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9E57F" w14:textId="55EA7E11" w:rsidR="00671702" w:rsidRDefault="00671702" w:rsidP="00671702">
      <w:pPr>
        <w:pStyle w:val="Corpotesto"/>
        <w:ind w:left="1418"/>
        <w:contextualSpacing/>
        <w:rPr>
          <w:b/>
          <w:sz w:val="18"/>
        </w:rPr>
      </w:pPr>
      <w:r>
        <w:rPr>
          <w:noProof/>
        </w:rPr>
        <w:drawing>
          <wp:anchor distT="0" distB="0" distL="114300" distR="114300" simplePos="0" relativeHeight="251660288" behindDoc="1" locked="0" layoutInCell="1" allowOverlap="1" wp14:anchorId="7BCB8D0F" wp14:editId="2DB2AED9">
            <wp:simplePos x="0" y="0"/>
            <wp:positionH relativeFrom="margin">
              <wp:posOffset>2512060</wp:posOffset>
            </wp:positionH>
            <wp:positionV relativeFrom="paragraph">
              <wp:posOffset>452755</wp:posOffset>
            </wp:positionV>
            <wp:extent cx="3677920" cy="923925"/>
            <wp:effectExtent l="0" t="0" r="0" b="9525"/>
            <wp:wrapTight wrapText="bothSides">
              <wp:wrapPolygon edited="0">
                <wp:start x="0" y="0"/>
                <wp:lineTo x="0" y="21377"/>
                <wp:lineTo x="21481" y="21377"/>
                <wp:lineTo x="21481" y="0"/>
                <wp:lineTo x="0" y="0"/>
              </wp:wrapPolygon>
            </wp:wrapTight>
            <wp:docPr id="20" name="Immagine 2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descr="Immagine che contiene testo&#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792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18"/>
        </w:rPr>
        <w:t xml:space="preserve">    </w:t>
      </w:r>
      <w:r>
        <w:rPr>
          <w:b/>
          <w:sz w:val="18"/>
        </w:rPr>
        <w:tab/>
      </w:r>
      <w:r>
        <w:rPr>
          <w:b/>
          <w:sz w:val="18"/>
        </w:rPr>
        <w:tab/>
      </w:r>
      <w:r>
        <w:rPr>
          <w:b/>
          <w:sz w:val="18"/>
        </w:rPr>
        <w:tab/>
        <w:t xml:space="preserve">   </w:t>
      </w:r>
      <w:r>
        <w:rPr>
          <w:noProof/>
          <w:lang w:bidi="ar-SA"/>
        </w:rPr>
        <w:drawing>
          <wp:inline distT="0" distB="0" distL="0" distR="0" wp14:anchorId="5CF21313" wp14:editId="2D916B26">
            <wp:extent cx="830089" cy="923925"/>
            <wp:effectExtent l="0" t="0" r="825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2882" cy="938164"/>
                    </a:xfrm>
                    <a:prstGeom prst="rect">
                      <a:avLst/>
                    </a:prstGeom>
                    <a:solidFill>
                      <a:srgbClr val="FFFFFF"/>
                    </a:solidFill>
                    <a:ln>
                      <a:noFill/>
                    </a:ln>
                  </pic:spPr>
                </pic:pic>
              </a:graphicData>
            </a:graphic>
          </wp:inline>
        </w:drawing>
      </w:r>
    </w:p>
    <w:p w14:paraId="6046161F" w14:textId="57F0AA39" w:rsidR="00671702" w:rsidRDefault="00671702" w:rsidP="00671702">
      <w:pPr>
        <w:spacing w:line="217" w:lineRule="exact"/>
        <w:rPr>
          <w:sz w:val="18"/>
        </w:rPr>
      </w:pPr>
      <w:r w:rsidRPr="00B23424">
        <w:rPr>
          <w:b/>
          <w:noProof/>
          <w:lang w:bidi="ar-SA"/>
        </w:rPr>
        <mc:AlternateContent>
          <mc:Choice Requires="wps">
            <w:drawing>
              <wp:anchor distT="0" distB="0" distL="114300" distR="114300" simplePos="0" relativeHeight="251659264" behindDoc="1" locked="0" layoutInCell="1" allowOverlap="1" wp14:anchorId="2324826A" wp14:editId="4AABD959">
                <wp:simplePos x="0" y="0"/>
                <wp:positionH relativeFrom="margin">
                  <wp:align>center</wp:align>
                </wp:positionH>
                <wp:positionV relativeFrom="paragraph">
                  <wp:posOffset>349250</wp:posOffset>
                </wp:positionV>
                <wp:extent cx="5993130" cy="0"/>
                <wp:effectExtent l="19050" t="19050" r="26670" b="38100"/>
                <wp:wrapTopAndBottom/>
                <wp:docPr id="18" name="Connettore dirit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961C7B" id="Connettore diritto 18"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7.5pt" to="471.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" strokeweight=".26mm">
                <v:stroke joinstyle="miter" endcap="square"/>
                <w10:wrap type="topAndBottom" anchorx="margin"/>
              </v:line>
            </w:pict>
          </mc:Fallback>
        </mc:AlternateContent>
      </w:r>
      <w:r>
        <w:rPr>
          <w:b/>
          <w:sz w:val="18"/>
        </w:rPr>
        <w:t xml:space="preserve">    </w:t>
      </w:r>
      <w:r>
        <w:rPr>
          <w:b/>
          <w:sz w:val="18"/>
        </w:rPr>
        <w:tab/>
        <w:t xml:space="preserve">     PROVINCIA DI PIACENZA</w:t>
      </w:r>
    </w:p>
    <w:p w14:paraId="6F875BCE" w14:textId="77777777" w:rsidR="00671702" w:rsidRDefault="00671702" w:rsidP="00054080">
      <w:pPr>
        <w:autoSpaceDE/>
        <w:spacing w:line="340" w:lineRule="atLeast"/>
        <w:jc w:val="center"/>
        <w:rPr>
          <w:rFonts w:ascii="Tahoma" w:eastAsia="SimSun" w:hAnsi="Tahoma" w:cs="Tahoma"/>
          <w:color w:val="808080"/>
          <w:kern w:val="1"/>
          <w:sz w:val="32"/>
          <w:szCs w:val="32"/>
          <w:lang w:eastAsia="ar-SA" w:bidi="ar-SA"/>
        </w:rPr>
      </w:pPr>
    </w:p>
    <w:p w14:paraId="5F347670" w14:textId="0E97C5AE" w:rsidR="00054080" w:rsidRDefault="00054080" w:rsidP="00054080">
      <w:pPr>
        <w:autoSpaceDE/>
        <w:spacing w:line="340" w:lineRule="atLeast"/>
        <w:jc w:val="center"/>
        <w:rPr>
          <w:rFonts w:ascii="Tahoma" w:eastAsia="SimSun" w:hAnsi="Tahoma" w:cs="Tahoma"/>
          <w:color w:val="808080"/>
          <w:kern w:val="1"/>
          <w:sz w:val="32"/>
          <w:szCs w:val="32"/>
          <w:lang w:eastAsia="ar-SA" w:bidi="ar-SA"/>
        </w:rPr>
      </w:pPr>
      <w:r>
        <w:rPr>
          <w:rFonts w:eastAsia="SimSun"/>
          <w:noProof/>
          <w:color w:val="808080"/>
          <w:kern w:val="1"/>
          <w:sz w:val="32"/>
          <w:szCs w:val="32"/>
          <w:lang w:bidi="ar-SA"/>
        </w:rPr>
        <w:drawing>
          <wp:inline distT="0" distB="0" distL="0" distR="0" wp14:anchorId="3C2319B3" wp14:editId="299DAAF1">
            <wp:extent cx="885825" cy="11049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14:paraId="7AB09C19" w14:textId="77777777" w:rsidR="00054080" w:rsidRDefault="00054080" w:rsidP="00054080">
      <w:pPr>
        <w:keepNext/>
        <w:tabs>
          <w:tab w:val="left" w:pos="0"/>
        </w:tabs>
        <w:autoSpaceDE/>
        <w:spacing w:line="340" w:lineRule="atLeast"/>
        <w:jc w:val="center"/>
        <w:rPr>
          <w:rFonts w:ascii="Tahoma" w:eastAsia="SimSun" w:hAnsi="Tahoma" w:cs="Tahoma"/>
          <w:color w:val="808080"/>
          <w:kern w:val="1"/>
          <w:sz w:val="32"/>
          <w:szCs w:val="32"/>
          <w:lang w:eastAsia="ar-SA" w:bidi="ar-SA"/>
        </w:rPr>
      </w:pPr>
      <w:r>
        <w:rPr>
          <w:rFonts w:ascii="Tahoma" w:eastAsia="SimSun" w:hAnsi="Tahoma" w:cs="Tahoma"/>
          <w:color w:val="808080"/>
          <w:kern w:val="1"/>
          <w:sz w:val="32"/>
          <w:szCs w:val="32"/>
          <w:lang w:eastAsia="ar-SA" w:bidi="ar-SA"/>
        </w:rPr>
        <w:t>PROVINCIA</w:t>
      </w:r>
    </w:p>
    <w:p w14:paraId="64615D1F" w14:textId="77777777" w:rsidR="00054080" w:rsidRDefault="00054080" w:rsidP="00054080">
      <w:pPr>
        <w:keepNext/>
        <w:tabs>
          <w:tab w:val="left" w:pos="0"/>
        </w:tabs>
        <w:autoSpaceDE/>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1"/>
          <w:sz w:val="32"/>
          <w:szCs w:val="32"/>
          <w:lang w:eastAsia="ar-SA" w:bidi="ar-SA"/>
        </w:rPr>
        <w:t>DI PIACENZA</w:t>
      </w:r>
    </w:p>
    <w:p w14:paraId="063E59CA" w14:textId="77777777" w:rsidR="00054080" w:rsidRDefault="00054080" w:rsidP="00054080">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14:paraId="7A75E0CE" w14:textId="2101BCBC" w:rsidR="00D30991" w:rsidRPr="00254D57" w:rsidRDefault="00054080" w:rsidP="00254D57">
      <w:pPr>
        <w:spacing w:after="360"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14:paraId="42D7E84A" w14:textId="4B79F6E6" w:rsidR="00D30991" w:rsidRDefault="00D30991" w:rsidP="008F7C85">
      <w:pPr>
        <w:pBdr>
          <w:top w:val="single" w:sz="4" w:space="24" w:color="auto"/>
          <w:left w:val="single" w:sz="4" w:space="4" w:color="auto"/>
          <w:bottom w:val="single" w:sz="4" w:space="12" w:color="auto"/>
          <w:right w:val="single" w:sz="4" w:space="4" w:color="auto"/>
          <w:between w:val="single" w:sz="4" w:space="1" w:color="auto"/>
          <w:bar w:val="single" w:sz="4" w:color="auto"/>
        </w:pBdr>
        <w:tabs>
          <w:tab w:val="left" w:pos="0"/>
          <w:tab w:val="left" w:pos="6"/>
        </w:tabs>
        <w:overflowPunct w:val="0"/>
        <w:spacing w:after="240"/>
        <w:jc w:val="both"/>
        <w:rPr>
          <w:rFonts w:ascii="Tahoma" w:hAnsi="Tahoma" w:cs="Tahoma"/>
          <w:b/>
          <w:sz w:val="20"/>
          <w:szCs w:val="20"/>
        </w:rPr>
      </w:pPr>
      <w:r w:rsidRPr="00D30991">
        <w:rPr>
          <w:rFonts w:ascii="Tahoma" w:hAnsi="Tahoma" w:cs="Tahoma"/>
          <w:b/>
          <w:bCs/>
          <w:sz w:val="20"/>
          <w:szCs w:val="20"/>
        </w:rPr>
        <w:t>PNRR 2021-2026. MISS. M4 - COMP. C1- INV. 1.3 PROCEDURA APERTA PER L’AFFIDAMENTO DEI LAVORI DI CUI AL PROGETTO “PALESTRA DEL CENTRO SCOLASTICO MEDIO SUPERIORE “A. VOLTA” DI BORGONOVO VAL TIDONE. LAVORI DI ADEGUAMENTO ANTISISMICO E DI RIQUALIFICAZIONE FUNZIONALE” FINANZIATO DALL'UNIONE EUROPEA - NEXTGENERATIONEU. CUP: D45F22000480006. CIG A018C72903.</w:t>
      </w:r>
    </w:p>
    <w:p w14:paraId="7848D6F5" w14:textId="77777777" w:rsidR="00FE18CD" w:rsidRDefault="00FE18CD" w:rsidP="00FE18CD">
      <w:pPr>
        <w:tabs>
          <w:tab w:val="left" w:pos="0"/>
          <w:tab w:val="left" w:pos="6"/>
        </w:tabs>
        <w:overflowPunct w:val="0"/>
        <w:spacing w:line="340" w:lineRule="atLeast"/>
        <w:ind w:left="6" w:hanging="6"/>
        <w:jc w:val="both"/>
        <w:rPr>
          <w:rFonts w:ascii="Tahoma" w:hAnsi="Tahoma" w:cs="Tahoma"/>
          <w:b/>
          <w:sz w:val="20"/>
          <w:szCs w:val="20"/>
        </w:rPr>
      </w:pPr>
    </w:p>
    <w:p w14:paraId="64B62D01" w14:textId="4F4B19D5" w:rsidR="00054080" w:rsidRDefault="00054080" w:rsidP="00EE1199">
      <w:pPr>
        <w:tabs>
          <w:tab w:val="left" w:pos="0"/>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14:paraId="3BE97AFF" w14:textId="7053B2B5" w:rsidR="00054080" w:rsidRPr="003D79C7" w:rsidRDefault="00054080" w:rsidP="00054080">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 xml:space="preserve">da </w:t>
      </w:r>
      <w:r w:rsidR="005A0204">
        <w:rPr>
          <w:rFonts w:ascii="Tahoma" w:eastAsia="SimSun" w:hAnsi="Tahoma" w:cs="Tahoma"/>
          <w:sz w:val="20"/>
          <w:szCs w:val="20"/>
          <w:lang w:eastAsia="ar-SA" w:bidi="ar-SA"/>
        </w:rPr>
        <w:t xml:space="preserve">Dott. </w:t>
      </w:r>
      <w:r w:rsidR="00FE18CD">
        <w:rPr>
          <w:rFonts w:ascii="Tahoma" w:eastAsia="SimSun" w:hAnsi="Tahoma" w:cs="Tahoma"/>
          <w:sz w:val="20"/>
          <w:szCs w:val="20"/>
          <w:lang w:eastAsia="ar-SA" w:bidi="ar-SA"/>
        </w:rPr>
        <w:t>Ing. Jonathan Monti</w:t>
      </w:r>
      <w:r>
        <w:rPr>
          <w:rFonts w:ascii="Tahoma" w:eastAsia="SimSun" w:hAnsi="Tahoma" w:cs="Tahoma"/>
          <w:sz w:val="20"/>
          <w:szCs w:val="20"/>
          <w:lang w:eastAsia="ar-SA" w:bidi="ar-SA"/>
        </w:rPr>
        <w:t>, Dirigente del Servizio “</w:t>
      </w:r>
      <w:r w:rsidR="005A0204">
        <w:rPr>
          <w:rFonts w:ascii="Tahoma" w:eastAsia="SimSun" w:hAnsi="Tahoma" w:cs="Tahoma"/>
          <w:sz w:val="20"/>
          <w:szCs w:val="20"/>
          <w:lang w:eastAsia="ar-SA" w:bidi="ar-SA"/>
        </w:rPr>
        <w:t>Edilizia e Servizi Tecnologici</w:t>
      </w:r>
      <w:r>
        <w:rPr>
          <w:rFonts w:ascii="Tahoma" w:eastAsia="SimSun" w:hAnsi="Tahoma" w:cs="Tahoma"/>
          <w:sz w:val="20"/>
          <w:szCs w:val="20"/>
          <w:lang w:eastAsia="ar-SA" w:bidi="ar-SA"/>
        </w:rPr>
        <w:t>”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avente sede legale in comune di </w:t>
      </w:r>
      <w:proofErr w:type="gramStart"/>
      <w:r>
        <w:rPr>
          <w:rFonts w:ascii="Tahoma" w:eastAsia="SimSun" w:hAnsi="Tahoma" w:cs="Tahoma"/>
          <w:sz w:val="20"/>
          <w:szCs w:val="20"/>
          <w:lang w:eastAsia="ar-SA" w:bidi="ar-SA"/>
        </w:rPr>
        <w:lastRenderedPageBreak/>
        <w:t>…….</w:t>
      </w:r>
      <w:proofErr w:type="gramEnd"/>
      <w:r>
        <w:rPr>
          <w:rFonts w:ascii="Tahoma" w:eastAsia="SimSun" w:hAnsi="Tahoma" w:cs="Tahoma"/>
          <w:sz w:val="20"/>
          <w:szCs w:val="20"/>
          <w:lang w:eastAsia="ar-SA" w:bidi="ar-SA"/>
        </w:rPr>
        <w:t>………………………………….. (prov.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piazza/via …………………………………………….… n° ……, (C.F…………</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P.IVA………………………..), partecipante alla procedura di cui sopra, in persona del titolare o del suo legale rappresentante o procuratore (si allega al proposito la procura), </w:t>
      </w:r>
      <w:r w:rsidRPr="003D79C7">
        <w:rPr>
          <w:rFonts w:ascii="Tahoma" w:eastAsia="SimSun" w:hAnsi="Tahoma" w:cs="Tahoma"/>
          <w:sz w:val="20"/>
          <w:szCs w:val="20"/>
          <w:lang w:eastAsia="ar-SA" w:bidi="ar-SA"/>
        </w:rPr>
        <w:t>firmatario del presente Patto, Sig./Sig.a…………..………nato/a a…………………………….(prov. di</w:t>
      </w:r>
      <w:proofErr w:type="gramStart"/>
      <w:r w:rsidRPr="003D79C7">
        <w:rPr>
          <w:rFonts w:ascii="Tahoma" w:eastAsia="SimSun" w:hAnsi="Tahoma" w:cs="Tahoma"/>
          <w:sz w:val="20"/>
          <w:szCs w:val="20"/>
          <w:lang w:eastAsia="ar-SA" w:bidi="ar-SA"/>
        </w:rPr>
        <w:t xml:space="preserve"> ..</w:t>
      </w:r>
      <w:proofErr w:type="gramEnd"/>
      <w:r w:rsidRPr="003D79C7">
        <w:rPr>
          <w:rFonts w:ascii="Tahoma" w:eastAsia="SimSun" w:hAnsi="Tahoma" w:cs="Tahoma"/>
          <w:sz w:val="20"/>
          <w:szCs w:val="20"/>
          <w:lang w:eastAsia="ar-SA" w:bidi="ar-SA"/>
        </w:rPr>
        <w:t>) il …/…/……</w:t>
      </w:r>
    </w:p>
    <w:p w14:paraId="0720573E" w14:textId="77777777" w:rsidR="00054080" w:rsidRDefault="00054080" w:rsidP="00054080">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14:paraId="7EBF8763" w14:textId="77777777" w:rsidR="00054080" w:rsidRDefault="00054080" w:rsidP="00054080">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14:paraId="14B9E511"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14:paraId="3A9579A5" w14:textId="77777777" w:rsidR="00054080" w:rsidRDefault="00054080" w:rsidP="00054080">
      <w:pPr>
        <w:numPr>
          <w:ilvl w:val="0"/>
          <w:numId w:val="6"/>
        </w:numPr>
        <w:tabs>
          <w:tab w:val="left" w:pos="142"/>
        </w:tabs>
        <w:spacing w:line="340" w:lineRule="atLeast"/>
        <w:ind w:left="426"/>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Piano Nazionale Anticorruzione (PNA) 2013-2016, adottato dalla CIVIT in data 11/09/2013 e aggiornato dall’Autorità Nazionale Anticorruzione (ANAC) con determinazione n° 12 del 25/10/2015, nonché il Piano 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03/08/2016 e dall'aggiornamento 2017 al PNA approvato con delibera ANAC n° 1208 del 22/11/2017;</w:t>
      </w:r>
    </w:p>
    <w:p w14:paraId="136878D3" w14:textId="7B4E6880" w:rsidR="00054080" w:rsidRDefault="00054080" w:rsidP="00054080">
      <w:pPr>
        <w:numPr>
          <w:ilvl w:val="0"/>
          <w:numId w:val="6"/>
        </w:numPr>
        <w:spacing w:line="340" w:lineRule="atLeast"/>
        <w:ind w:left="426"/>
        <w:jc w:val="both"/>
        <w:rPr>
          <w:rFonts w:ascii="Tahoma" w:eastAsia="SimSun" w:hAnsi="Tahoma" w:cs="Tahoma"/>
          <w:spacing w:val="-3"/>
          <w:sz w:val="20"/>
          <w:szCs w:val="20"/>
          <w:lang w:eastAsia="ar-SA" w:bidi="ar-SA"/>
        </w:rPr>
      </w:pPr>
      <w:r>
        <w:rPr>
          <w:rFonts w:ascii="Tahoma" w:hAnsi="Tahoma" w:cs="Tahoma"/>
          <w:sz w:val="20"/>
          <w:szCs w:val="20"/>
          <w:lang w:eastAsia="ar-SA" w:bidi="ar-SA"/>
        </w:rPr>
        <w:t>I</w:t>
      </w:r>
      <w:r>
        <w:rPr>
          <w:rFonts w:ascii="Tahoma" w:hAnsi="Tahoma" w:cs="Tahoma"/>
          <w:spacing w:val="-3"/>
          <w:sz w:val="20"/>
          <w:szCs w:val="20"/>
          <w:lang w:eastAsia="ar-SA" w:bidi="ar-SA"/>
        </w:rPr>
        <w:t xml:space="preserve">l </w:t>
      </w:r>
      <w:r>
        <w:rPr>
          <w:rFonts w:ascii="Tahoma" w:hAnsi="Tahoma" w:cs="Tahoma"/>
          <w:sz w:val="20"/>
          <w:szCs w:val="20"/>
          <w:lang w:eastAsia="ar-SA" w:bidi="ar-SA"/>
        </w:rPr>
        <w:t>vigente Piano Triennale di Prevenzione della Corruzione e della Trasparenza (PTPCT) della Provincia</w:t>
      </w:r>
      <w:r w:rsidR="00E04CBA">
        <w:rPr>
          <w:rFonts w:ascii="Tahoma" w:hAnsi="Tahoma" w:cs="Tahoma"/>
          <w:sz w:val="20"/>
          <w:szCs w:val="20"/>
          <w:lang w:eastAsia="ar-SA" w:bidi="ar-SA"/>
        </w:rPr>
        <w:t>;</w:t>
      </w:r>
      <w:r>
        <w:rPr>
          <w:rFonts w:ascii="Tahoma" w:hAnsi="Tahoma" w:cs="Tahoma"/>
          <w:sz w:val="20"/>
          <w:szCs w:val="20"/>
          <w:lang w:eastAsia="ar-SA" w:bidi="ar-SA"/>
        </w:rPr>
        <w:t xml:space="preserve"> </w:t>
      </w:r>
    </w:p>
    <w:p w14:paraId="29EFEDE0"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74857F31" w14:textId="77777777" w:rsidR="00054080" w:rsidRDefault="00054080" w:rsidP="00054080">
      <w:pPr>
        <w:numPr>
          <w:ilvl w:val="0"/>
          <w:numId w:val="6"/>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vigente Codice di Comportamento dei dipendenti della Provincia di Piacenza, adottato con deliberazione della Giunta Provinciale n° 10 del 31/01/2014,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14:paraId="406D6C51"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14:paraId="40E14075"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14:paraId="1C72AAF6" w14:textId="77777777" w:rsidR="00054080" w:rsidRDefault="00054080" w:rsidP="00054080">
      <w:pPr>
        <w:numPr>
          <w:ilvl w:val="0"/>
          <w:numId w:val="6"/>
        </w:numPr>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76156CC4" w14:textId="77777777" w:rsidR="00054080" w:rsidRDefault="00054080" w:rsidP="00054080">
      <w:pPr>
        <w:numPr>
          <w:ilvl w:val="0"/>
          <w:numId w:val="6"/>
        </w:numPr>
        <w:tabs>
          <w:tab w:val="left" w:pos="0"/>
          <w:tab w:val="left" w:pos="142"/>
          <w:tab w:val="left" w:pos="426"/>
          <w:tab w:val="left" w:pos="4161"/>
        </w:tabs>
        <w:spacing w:line="340" w:lineRule="atLeast"/>
        <w:ind w:left="426"/>
        <w:jc w:val="both"/>
        <w:rPr>
          <w:rFonts w:ascii="Tahoma" w:eastAsia="SimSun" w:hAnsi="Tahoma" w:cs="Tahoma"/>
          <w:b/>
          <w:sz w:val="20"/>
          <w:szCs w:val="20"/>
          <w:lang w:eastAsia="ar-SA" w:bidi="ar-SA"/>
        </w:rPr>
      </w:pPr>
      <w:r>
        <w:rPr>
          <w:rFonts w:ascii="Tahoma" w:eastAsia="SimSun" w:hAnsi="Tahoma" w:cs="Tahoma"/>
          <w:sz w:val="20"/>
          <w:szCs w:val="20"/>
          <w:lang w:eastAsia="ar-SA" w:bidi="ar-SA"/>
        </w:rPr>
        <w:t>L’articolo 317 (</w:t>
      </w:r>
      <w:r>
        <w:rPr>
          <w:rFonts w:ascii="Tahoma" w:eastAsia="SimSun" w:hAnsi="Tahoma" w:cs="Tahoma"/>
          <w:i/>
          <w:iCs/>
          <w:sz w:val="20"/>
          <w:szCs w:val="20"/>
          <w:lang w:eastAsia="ar-SA" w:bidi="ar-SA"/>
        </w:rPr>
        <w:t>“Concussione</w:t>
      </w:r>
      <w:r w:rsidRPr="00A81CA3">
        <w:rPr>
          <w:rFonts w:ascii="Tahoma" w:eastAsia="SimSun" w:hAnsi="Tahoma" w:cs="Tahoma"/>
          <w:iCs/>
          <w:sz w:val="20"/>
          <w:szCs w:val="20"/>
          <w:lang w:eastAsia="ar-SA" w:bidi="ar-SA"/>
        </w:rPr>
        <w:t>”)</w:t>
      </w:r>
      <w:r>
        <w:rPr>
          <w:rFonts w:ascii="Tahoma" w:eastAsia="SimSun" w:hAnsi="Tahoma" w:cs="Tahoma"/>
          <w:sz w:val="20"/>
          <w:szCs w:val="20"/>
          <w:lang w:eastAsia="ar-SA" w:bidi="ar-SA"/>
        </w:rPr>
        <w:t xml:space="preserve"> del </w:t>
      </w:r>
      <w:proofErr w:type="gramStart"/>
      <w:r>
        <w:rPr>
          <w:rFonts w:ascii="Tahoma" w:eastAsia="SimSun" w:hAnsi="Tahoma" w:cs="Tahoma"/>
          <w:sz w:val="20"/>
          <w:szCs w:val="20"/>
          <w:lang w:eastAsia="ar-SA" w:bidi="ar-SA"/>
        </w:rPr>
        <w:t>Codice Penale</w:t>
      </w:r>
      <w:proofErr w:type="gramEnd"/>
      <w:r>
        <w:rPr>
          <w:rFonts w:ascii="Tahoma" w:eastAsia="SimSun" w:hAnsi="Tahoma" w:cs="Tahoma"/>
          <w:sz w:val="20"/>
          <w:szCs w:val="20"/>
          <w:lang w:eastAsia="ar-SA" w:bidi="ar-SA"/>
        </w:rPr>
        <w:t>;</w:t>
      </w:r>
    </w:p>
    <w:p w14:paraId="237DB69A" w14:textId="77777777" w:rsidR="00E80847" w:rsidRDefault="00E80847" w:rsidP="00054080">
      <w:pPr>
        <w:tabs>
          <w:tab w:val="left" w:pos="0"/>
        </w:tabs>
        <w:spacing w:before="170" w:line="340" w:lineRule="atLeast"/>
        <w:jc w:val="both"/>
        <w:rPr>
          <w:rFonts w:ascii="Tahoma" w:eastAsia="SimSun" w:hAnsi="Tahoma" w:cs="Tahoma"/>
          <w:b/>
          <w:sz w:val="20"/>
          <w:szCs w:val="20"/>
          <w:lang w:eastAsia="ar-SA" w:bidi="ar-SA"/>
        </w:rPr>
      </w:pPr>
    </w:p>
    <w:p w14:paraId="2EFA8D65" w14:textId="1EA4632F" w:rsidR="00054080" w:rsidRDefault="00054080" w:rsidP="00054080">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lastRenderedPageBreak/>
        <w:t>Considerato:</w:t>
      </w:r>
    </w:p>
    <w:p w14:paraId="5D0F2EA3" w14:textId="77777777" w:rsidR="00054080" w:rsidRDefault="00054080" w:rsidP="00054080">
      <w:pPr>
        <w:numPr>
          <w:ilvl w:val="0"/>
          <w:numId w:val="7"/>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14:paraId="2A7CFFFA" w14:textId="77777777" w:rsidR="00054080" w:rsidRDefault="00054080" w:rsidP="00054080">
      <w:pPr>
        <w:numPr>
          <w:ilvl w:val="0"/>
          <w:numId w:val="7"/>
        </w:numPr>
        <w:tabs>
          <w:tab w:val="left" w:pos="0"/>
        </w:tabs>
        <w:spacing w:line="340" w:lineRule="atLeast"/>
        <w:ind w:left="426"/>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14:paraId="1874EEB8" w14:textId="77777777" w:rsidR="00054080" w:rsidRDefault="00054080" w:rsidP="00054080">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comportamenti ai principi di lealtà, trasparenza e correttezza, nonché delle sanzioni previste a loro carico in caso di mancato rispetto delle sue disposizioni.</w:t>
      </w:r>
    </w:p>
    <w:p w14:paraId="58F6B49A" w14:textId="77777777" w:rsidR="00054080" w:rsidRDefault="00054080" w:rsidP="00054080">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14:paraId="0B7B54C9" w14:textId="77777777" w:rsidR="00054080" w:rsidRDefault="00054080" w:rsidP="00054080">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1 - </w:t>
      </w:r>
      <w:r>
        <w:rPr>
          <w:rFonts w:ascii="Tahoma" w:eastAsia="SimSun" w:hAnsi="Tahoma" w:cs="Tahoma"/>
          <w:b/>
          <w:bCs/>
          <w:i/>
          <w:iCs/>
          <w:sz w:val="20"/>
          <w:szCs w:val="20"/>
          <w:lang w:eastAsia="ar-SA" w:bidi="ar-SA"/>
        </w:rPr>
        <w:t>Finalità, oggetto e ambito di applicazione</w:t>
      </w:r>
    </w:p>
    <w:p w14:paraId="15705885"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14:paraId="1200B452"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14:paraId="401264A3" w14:textId="77777777" w:rsidR="00054080" w:rsidRDefault="00054080" w:rsidP="00054080">
      <w:pPr>
        <w:numPr>
          <w:ilvl w:val="0"/>
          <w:numId w:val="1"/>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 xml:space="preserve">Come esplicitato nei documenti inerenti </w:t>
      </w:r>
      <w:proofErr w:type="gramStart"/>
      <w:r>
        <w:rPr>
          <w:rFonts w:ascii="Tahoma" w:eastAsia="SimSun" w:hAnsi="Tahoma" w:cs="Tahoma"/>
          <w:sz w:val="20"/>
          <w:szCs w:val="20"/>
          <w:lang w:eastAsia="ar-SA" w:bidi="ar-SA"/>
        </w:rPr>
        <w:t>la</w:t>
      </w:r>
      <w:proofErr w:type="gramEnd"/>
      <w:r>
        <w:rPr>
          <w:rFonts w:ascii="Tahoma" w:eastAsia="SimSun" w:hAnsi="Tahoma" w:cs="Tahoma"/>
          <w:sz w:val="20"/>
          <w:szCs w:val="20"/>
          <w:lang w:eastAsia="ar-SA" w:bidi="ar-SA"/>
        </w:rPr>
        <w:t xml:space="preserve">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14:paraId="1CAB998F"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14:paraId="7E2EBC57" w14:textId="77777777" w:rsidR="00054080" w:rsidRDefault="00054080" w:rsidP="00054080">
      <w:pPr>
        <w:numPr>
          <w:ilvl w:val="0"/>
          <w:numId w:val="1"/>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w:t>
      </w:r>
      <w:r>
        <w:rPr>
          <w:rFonts w:ascii="Tahoma" w:eastAsia="SimSun" w:hAnsi="Tahoma" w:cs="Tahoma"/>
          <w:sz w:val="20"/>
          <w:szCs w:val="20"/>
          <w:lang w:eastAsia="ar-SA" w:bidi="ar-SA"/>
        </w:rPr>
        <w:lastRenderedPageBreak/>
        <w:t>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14:paraId="61FC5B0D" w14:textId="77777777" w:rsidR="00054080" w:rsidRDefault="00054080" w:rsidP="00054080">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14:paraId="293DEEE5"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14:paraId="4802939E"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14:paraId="25E5F8BB" w14:textId="77777777" w:rsidR="00054080" w:rsidRDefault="00054080" w:rsidP="00054080">
      <w:pPr>
        <w:numPr>
          <w:ilvl w:val="0"/>
          <w:numId w:val="2"/>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t>gestione.</w:t>
      </w:r>
    </w:p>
    <w:p w14:paraId="0283D9BB"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14:paraId="17448C77"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14:paraId="3BCD672F"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14:paraId="51FC3829" w14:textId="77777777" w:rsidR="00054080" w:rsidRDefault="00054080" w:rsidP="00054080">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14:paraId="54035EAD"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14:paraId="2053EE43"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14:paraId="4EE84AE5"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lastRenderedPageBreak/>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14:paraId="408E02C4"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14:paraId="230CEF4C"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14:paraId="42450522"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14:paraId="6CE2D0FA" w14:textId="77777777"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14:paraId="5477E8AD" w14:textId="77777777"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trovarsi in situazioni di controllo o di collegamento con altri concorrenti che siano lesive del principio di indipendenza delle</w:t>
      </w:r>
      <w:r w:rsidRPr="00E1487B">
        <w:rPr>
          <w:rFonts w:ascii="Tahoma" w:eastAsia="SimSun" w:hAnsi="Tahoma" w:cs="Tahoma"/>
          <w:spacing w:val="-15"/>
          <w:sz w:val="20"/>
          <w:szCs w:val="20"/>
          <w:lang w:eastAsia="ar-SA" w:bidi="ar-SA"/>
        </w:rPr>
        <w:t xml:space="preserve"> </w:t>
      </w:r>
      <w:r w:rsidRPr="00E1487B">
        <w:rPr>
          <w:rFonts w:ascii="Tahoma" w:eastAsia="SimSun" w:hAnsi="Tahoma" w:cs="Tahoma"/>
          <w:sz w:val="20"/>
          <w:szCs w:val="20"/>
          <w:lang w:eastAsia="ar-SA" w:bidi="ar-SA"/>
        </w:rPr>
        <w:t>offerte;</w:t>
      </w:r>
    </w:p>
    <w:p w14:paraId="17261762" w14:textId="77777777" w:rsidR="00054080" w:rsidRPr="00E1487B"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avere in corso né di avere concluso intese e/o accordi con altri partecipanti alla procedura volti ad alterare, limitare od eludere la concorrenza del</w:t>
      </w:r>
      <w:r w:rsidRPr="00E1487B">
        <w:rPr>
          <w:rFonts w:ascii="Tahoma" w:eastAsia="SimSun" w:hAnsi="Tahoma" w:cs="Tahoma"/>
          <w:spacing w:val="-24"/>
          <w:sz w:val="20"/>
          <w:szCs w:val="20"/>
          <w:lang w:eastAsia="ar-SA" w:bidi="ar-SA"/>
        </w:rPr>
        <w:t xml:space="preserve"> </w:t>
      </w:r>
      <w:r w:rsidRPr="00E1487B">
        <w:rPr>
          <w:rFonts w:ascii="Tahoma" w:eastAsia="SimSun" w:hAnsi="Tahoma" w:cs="Tahoma"/>
          <w:sz w:val="20"/>
          <w:szCs w:val="20"/>
          <w:lang w:eastAsia="ar-SA" w:bidi="ar-SA"/>
        </w:rPr>
        <w:t>mercato.</w:t>
      </w:r>
    </w:p>
    <w:p w14:paraId="2B5BB89C"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 xml:space="preserve">del D.P.R. n° 62/2013, garantendone l’accessibilità a chiunque sul proprio sito istituzionale e si impegna a trasmettere copia dei </w:t>
      </w:r>
      <w:proofErr w:type="gramStart"/>
      <w:r>
        <w:rPr>
          <w:rFonts w:ascii="Tahoma" w:eastAsia="SimSun" w:hAnsi="Tahoma" w:cs="Tahoma"/>
          <w:sz w:val="20"/>
          <w:szCs w:val="20"/>
          <w:lang w:eastAsia="ar-SA" w:bidi="ar-SA"/>
        </w:rPr>
        <w:t>predetti</w:t>
      </w:r>
      <w:proofErr w:type="gramEnd"/>
      <w:r>
        <w:rPr>
          <w:rFonts w:ascii="Tahoma" w:eastAsia="SimSun" w:hAnsi="Tahoma" w:cs="Tahoma"/>
          <w:sz w:val="20"/>
          <w:szCs w:val="20"/>
          <w:lang w:eastAsia="ar-SA" w:bidi="ar-SA"/>
        </w:rPr>
        <w:t xml:space="preserve"> Codici ai propri collaboratori.</w:t>
      </w:r>
    </w:p>
    <w:p w14:paraId="78C60060"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14:paraId="5F095C8F" w14:textId="77777777"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eventuali rapporti di parentela e affinità sussistenti tra titolari, amministratori, soci, dipendenti e </w:t>
      </w:r>
      <w:r>
        <w:rPr>
          <w:rFonts w:ascii="Tahoma" w:eastAsia="SimSun" w:hAnsi="Tahoma" w:cs="Tahoma"/>
          <w:sz w:val="20"/>
          <w:szCs w:val="20"/>
          <w:lang w:eastAsia="ar-SA" w:bidi="ar-SA"/>
        </w:rPr>
        <w:lastRenderedPageBreak/>
        <w:t>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14:paraId="0530B331" w14:textId="77777777"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14:paraId="38571F17" w14:textId="77777777" w:rsidR="00054080" w:rsidRDefault="00054080" w:rsidP="00054080">
      <w:pPr>
        <w:numPr>
          <w:ilvl w:val="0"/>
          <w:numId w:val="4"/>
        </w:numPr>
        <w:tabs>
          <w:tab w:val="clear" w:pos="283"/>
          <w:tab w:val="left" w:pos="284"/>
          <w:tab w:val="num" w:pos="709"/>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14:paraId="0150895B"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14:paraId="09B20CED"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segnalare alla Provincia qualsiasi tipo di incarico conferito o contratto concluso con dipendenti ed ex dipendenti della Provincia stessa, anche ai fini della verifica circa il divieto di cui all'art. 53, comma 16-ter, del </w:t>
      </w:r>
      <w:proofErr w:type="spellStart"/>
      <w:r>
        <w:rPr>
          <w:rFonts w:ascii="Tahoma" w:eastAsia="SimSun" w:hAnsi="Tahoma" w:cs="Tahoma"/>
          <w:sz w:val="20"/>
          <w:szCs w:val="20"/>
          <w:lang w:eastAsia="ar-SA" w:bidi="ar-SA"/>
        </w:rPr>
        <w:t>D.Lgs.</w:t>
      </w:r>
      <w:proofErr w:type="spellEnd"/>
      <w:r>
        <w:rPr>
          <w:rFonts w:ascii="Tahoma" w:eastAsia="SimSun" w:hAnsi="Tahoma" w:cs="Tahoma"/>
          <w:sz w:val="20"/>
          <w:szCs w:val="20"/>
          <w:lang w:eastAsia="ar-SA" w:bidi="ar-SA"/>
        </w:rPr>
        <w:t xml:space="preserve">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14:paraId="0EA6A1AA"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14:paraId="2994B344"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 xml:space="preserve">L’operatore economico si impegna ad inserire clausole di integrità e anticorruzione analoghe a quelle previste nei precedenti commi, ovvero clausola di osservanza del presente Patto da parte del subappaltatore e del subcontraente, nei contratti di subappalto e nei </w:t>
      </w:r>
      <w:proofErr w:type="spellStart"/>
      <w:r>
        <w:rPr>
          <w:rFonts w:ascii="Tahoma" w:eastAsia="SimSun" w:hAnsi="Tahoma" w:cs="Tahoma"/>
          <w:sz w:val="20"/>
          <w:szCs w:val="20"/>
          <w:lang w:eastAsia="ar-SA" w:bidi="ar-SA"/>
        </w:rPr>
        <w:t>subaffidamenti</w:t>
      </w:r>
      <w:proofErr w:type="spellEnd"/>
      <w:r>
        <w:rPr>
          <w:rFonts w:ascii="Tahoma" w:eastAsia="SimSun" w:hAnsi="Tahoma" w:cs="Tahoma"/>
          <w:sz w:val="20"/>
          <w:szCs w:val="20"/>
          <w:lang w:eastAsia="ar-SA" w:bidi="ar-SA"/>
        </w:rPr>
        <w:t xml:space="preserve"> di cui all’articolo 105 del </w:t>
      </w:r>
      <w:proofErr w:type="spellStart"/>
      <w:r>
        <w:rPr>
          <w:rFonts w:ascii="Tahoma" w:eastAsia="SimSun" w:hAnsi="Tahoma" w:cs="Tahoma"/>
          <w:sz w:val="20"/>
          <w:szCs w:val="20"/>
          <w:lang w:eastAsia="ar-SA" w:bidi="ar-SA"/>
        </w:rPr>
        <w:t>D.Lgs.</w:t>
      </w:r>
      <w:proofErr w:type="spellEnd"/>
      <w:r>
        <w:rPr>
          <w:rFonts w:ascii="Tahoma" w:eastAsia="SimSun" w:hAnsi="Tahoma" w:cs="Tahoma"/>
          <w:sz w:val="20"/>
          <w:szCs w:val="20"/>
          <w:lang w:eastAsia="ar-SA" w:bidi="ar-SA"/>
        </w:rPr>
        <w:t xml:space="preserve"> n° 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14:paraId="48ADF1E2" w14:textId="77777777" w:rsidR="00054080" w:rsidRDefault="00054080" w:rsidP="00054080">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14:paraId="542559CF" w14:textId="77777777" w:rsidR="00054080" w:rsidRDefault="00054080" w:rsidP="00054080">
      <w:pPr>
        <w:spacing w:line="340" w:lineRule="atLeast"/>
        <w:ind w:left="142"/>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14:paraId="37F32F2B"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dalla</w:t>
      </w:r>
      <w:r w:rsidRPr="00A81CA3">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procedura;</w:t>
      </w:r>
    </w:p>
    <w:p w14:paraId="07655DB7"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14:paraId="56C8E7D5"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risoluzione espressa del contratto ai sensi dell’art. 1456 del </w:t>
      </w:r>
      <w:proofErr w:type="gramStart"/>
      <w:r>
        <w:rPr>
          <w:rFonts w:ascii="Tahoma" w:eastAsia="SimSun" w:hAnsi="Tahoma" w:cs="Tahoma"/>
          <w:sz w:val="20"/>
          <w:szCs w:val="20"/>
          <w:lang w:eastAsia="ar-SA" w:bidi="ar-SA"/>
        </w:rPr>
        <w:t>Codice Civile</w:t>
      </w:r>
      <w:proofErr w:type="gramEnd"/>
      <w:r>
        <w:rPr>
          <w:rFonts w:ascii="Tahoma" w:eastAsia="SimSun" w:hAnsi="Tahoma" w:cs="Tahoma"/>
          <w:sz w:val="20"/>
          <w:szCs w:val="20"/>
          <w:lang w:eastAsia="ar-SA" w:bidi="ar-SA"/>
        </w:rPr>
        <w:t>,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14:paraId="7472B29D" w14:textId="77777777"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w:t>
      </w:r>
      <w:r>
        <w:rPr>
          <w:rFonts w:ascii="Tahoma" w:eastAsia="SimSun" w:hAnsi="Tahoma" w:cs="Tahoma"/>
          <w:sz w:val="20"/>
          <w:szCs w:val="20"/>
          <w:lang w:eastAsia="ar-SA" w:bidi="ar-SA"/>
        </w:rPr>
        <w:lastRenderedPageBreak/>
        <w:t>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14:paraId="6F3B21E0" w14:textId="77777777"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w:t>
      </w:r>
      <w:proofErr w:type="gramStart"/>
      <w:r>
        <w:rPr>
          <w:rFonts w:ascii="Tahoma" w:eastAsia="SimSun" w:hAnsi="Tahoma" w:cs="Tahoma"/>
          <w:sz w:val="20"/>
          <w:szCs w:val="20"/>
          <w:lang w:eastAsia="ar-SA" w:bidi="ar-SA"/>
        </w:rPr>
        <w:t>Codice Penale</w:t>
      </w:r>
      <w:proofErr w:type="gramEnd"/>
      <w:r>
        <w:rPr>
          <w:rFonts w:ascii="Tahoma" w:eastAsia="SimSun" w:hAnsi="Tahoma" w:cs="Tahoma"/>
          <w:sz w:val="20"/>
          <w:szCs w:val="20"/>
          <w:lang w:eastAsia="ar-SA" w:bidi="ar-SA"/>
        </w:rPr>
        <w:t>;</w:t>
      </w:r>
    </w:p>
    <w:p w14:paraId="4A8F7D7E"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escussione della garanzia provvisoria (art. 93, comma 1, </w:t>
      </w:r>
      <w:proofErr w:type="spellStart"/>
      <w:r>
        <w:rPr>
          <w:rFonts w:ascii="Tahoma" w:eastAsia="SimSun" w:hAnsi="Tahoma" w:cs="Tahoma"/>
          <w:sz w:val="20"/>
          <w:szCs w:val="20"/>
          <w:lang w:eastAsia="ar-SA" w:bidi="ar-SA"/>
        </w:rPr>
        <w:t>D.Lgs.</w:t>
      </w:r>
      <w:proofErr w:type="spellEnd"/>
      <w:r>
        <w:rPr>
          <w:rFonts w:ascii="Tahoma" w:eastAsia="SimSun" w:hAnsi="Tahoma" w:cs="Tahoma"/>
          <w:sz w:val="20"/>
          <w:szCs w:val="20"/>
          <w:lang w:eastAsia="ar-SA" w:bidi="ar-SA"/>
        </w:rPr>
        <w:t xml:space="preserve"> n° 50/2016 e ss.mm. e ii.);</w:t>
      </w:r>
    </w:p>
    <w:p w14:paraId="7DCE32FF"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escussione della garanzia per l’esecuzione del contratto (art. 93, comma 8, </w:t>
      </w:r>
      <w:proofErr w:type="spellStart"/>
      <w:r>
        <w:rPr>
          <w:rFonts w:ascii="Tahoma" w:eastAsia="SimSun" w:hAnsi="Tahoma" w:cs="Tahoma"/>
          <w:sz w:val="20"/>
          <w:szCs w:val="20"/>
          <w:lang w:eastAsia="ar-SA" w:bidi="ar-SA"/>
        </w:rPr>
        <w:t>D.Lgs.</w:t>
      </w:r>
      <w:proofErr w:type="spellEnd"/>
      <w:r w:rsidRPr="001E37E5">
        <w:rPr>
          <w:rFonts w:ascii="Tahoma" w:eastAsia="SimSun" w:hAnsi="Tahoma" w:cs="Tahoma"/>
          <w:sz w:val="20"/>
          <w:szCs w:val="20"/>
          <w:lang w:eastAsia="ar-SA" w:bidi="ar-SA"/>
        </w:rPr>
        <w:t xml:space="preserve"> n° </w:t>
      </w:r>
      <w:r>
        <w:rPr>
          <w:rFonts w:ascii="Tahoma" w:eastAsia="SimSun" w:hAnsi="Tahoma" w:cs="Tahoma"/>
          <w:sz w:val="20"/>
          <w:szCs w:val="20"/>
          <w:lang w:eastAsia="ar-SA" w:bidi="ar-SA"/>
        </w:rPr>
        <w:t>50/2016 e ss.mm. e ii.);</w:t>
      </w:r>
    </w:p>
    <w:p w14:paraId="6A8753E0"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anche di immagine, arrecato alla Provincia nella misura dell’8% del valore del contratto,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64A9A04C"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arrecato agli altri concorrenti della procedura, nella misura dell’1% del valore del contratto per ogni partecipante,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5A778156"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dalle procedure di affidamento indette dalla Provincia per una durata di tre</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anni;</w:t>
      </w:r>
    </w:p>
    <w:p w14:paraId="35A9B881" w14:textId="77777777" w:rsidR="00054080" w:rsidRPr="001E37E5"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cancellazione da elenchi o albi di prestatori e fornitori della</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Provincia.</w:t>
      </w:r>
    </w:p>
    <w:p w14:paraId="4B17F4CB" w14:textId="77777777" w:rsidR="00054080" w:rsidRDefault="00054080" w:rsidP="00054080">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14:paraId="7116F7F8"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14:paraId="1D52E231" w14:textId="77777777" w:rsidR="00A72EB7" w:rsidRDefault="00A72EB7" w:rsidP="00054080">
      <w:pPr>
        <w:tabs>
          <w:tab w:val="left" w:pos="621"/>
          <w:tab w:val="left" w:pos="4253"/>
          <w:tab w:val="left" w:pos="4395"/>
        </w:tabs>
        <w:spacing w:before="170" w:after="57" w:line="340" w:lineRule="atLeast"/>
        <w:rPr>
          <w:rFonts w:ascii="Tahoma" w:eastAsia="SimSun" w:hAnsi="Tahoma" w:cs="Tahoma"/>
          <w:b/>
          <w:sz w:val="20"/>
          <w:szCs w:val="20"/>
          <w:lang w:eastAsia="ar-SA" w:bidi="ar-SA"/>
        </w:rPr>
      </w:pPr>
    </w:p>
    <w:p w14:paraId="1933D856" w14:textId="1ADCA281" w:rsidR="00054080" w:rsidRDefault="00054080" w:rsidP="00054080">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14:paraId="74FF1CCD"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 xml:space="preserve">mancata accettazione incondizionata del presente Patto, mediante sua sottoscrizione da parte del legale rappresentante dell’operatore economico partecipante, ovvero, in caso di consorzi non ancora costituiti o raggruppamenti temporanei di imprese (RTI), dai legali rappresentanti di tutti i soggetti che costituiranno in seguito i </w:t>
      </w:r>
      <w:proofErr w:type="gramStart"/>
      <w:r>
        <w:rPr>
          <w:rFonts w:ascii="Tahoma" w:eastAsia="SimSun" w:hAnsi="Tahoma" w:cs="Tahoma"/>
          <w:sz w:val="20"/>
          <w:szCs w:val="20"/>
          <w:lang w:eastAsia="ar-SA" w:bidi="ar-SA"/>
        </w:rPr>
        <w:t>predetti</w:t>
      </w:r>
      <w:proofErr w:type="gramEnd"/>
      <w:r>
        <w:rPr>
          <w:rFonts w:ascii="Tahoma" w:eastAsia="SimSun" w:hAnsi="Tahoma" w:cs="Tahoma"/>
          <w:sz w:val="20"/>
          <w:szCs w:val="20"/>
          <w:lang w:eastAsia="ar-SA" w:bidi="ar-SA"/>
        </w:rPr>
        <w:t xml:space="preserve"> consorzi o RTI, ovvero, in caso di avvalimento, dai legali rappresentanti delle imprese </w:t>
      </w:r>
      <w:proofErr w:type="spellStart"/>
      <w:r>
        <w:rPr>
          <w:rFonts w:ascii="Tahoma" w:eastAsia="SimSun" w:hAnsi="Tahoma" w:cs="Tahoma"/>
          <w:sz w:val="20"/>
          <w:szCs w:val="20"/>
          <w:lang w:eastAsia="ar-SA" w:bidi="ar-SA"/>
        </w:rPr>
        <w:t>ausiliata</w:t>
      </w:r>
      <w:proofErr w:type="spellEnd"/>
      <w:r>
        <w:rPr>
          <w:rFonts w:ascii="Tahoma" w:eastAsia="SimSun" w:hAnsi="Tahoma" w:cs="Tahoma"/>
          <w:sz w:val="20"/>
          <w:szCs w:val="20"/>
          <w:lang w:eastAsia="ar-SA" w:bidi="ar-SA"/>
        </w:rPr>
        <w:t xml:space="preserve">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14:paraId="7A00E233" w14:textId="77777777" w:rsidR="00054080" w:rsidRDefault="00054080" w:rsidP="00054080">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14:paraId="0EF2B6F1"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Il Patto di integrità è pubblicato sul sito della Provincia nella sezione “Amministrazione Trasparente”.</w:t>
      </w:r>
    </w:p>
    <w:p w14:paraId="1060EB22" w14:textId="77777777" w:rsidR="00054080" w:rsidRDefault="00054080" w:rsidP="00054080">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14:paraId="712937F0"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Per ogni controversia relativa all’interpretazione e all’esecuzione del Patto di integrità fra la Provincia e gli operatori economici interessati e tra gli stessi operatori, è competente il Foro di Piacenza.</w:t>
      </w:r>
    </w:p>
    <w:p w14:paraId="5553E20E" w14:textId="77777777" w:rsidR="00054080" w:rsidRDefault="00054080" w:rsidP="00054080">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lastRenderedPageBreak/>
        <w:t>Piacenza lì,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6"/>
        <w:gridCol w:w="4876"/>
      </w:tblGrid>
      <w:tr w:rsidR="00054080" w14:paraId="0598A95A" w14:textId="77777777" w:rsidTr="00140535">
        <w:trPr>
          <w:trHeight w:val="1410"/>
        </w:trPr>
        <w:tc>
          <w:tcPr>
            <w:tcW w:w="4876" w:type="dxa"/>
            <w:shd w:val="clear" w:color="auto" w:fill="auto"/>
            <w:vAlign w:val="center"/>
          </w:tcPr>
          <w:p w14:paraId="0E141445" w14:textId="77777777"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14:paraId="335A6519" w14:textId="77777777"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14:paraId="2DE5353E" w14:textId="081E8BC3" w:rsidR="00054080" w:rsidRDefault="00054080" w:rsidP="005A0204">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w:t>
            </w:r>
            <w:r w:rsidR="00FE18CD">
              <w:rPr>
                <w:rFonts w:ascii="Tahoma" w:eastAsia="SimSun" w:hAnsi="Tahoma" w:cs="Tahoma"/>
                <w:b/>
                <w:bCs/>
                <w:sz w:val="20"/>
                <w:szCs w:val="20"/>
                <w:lang w:eastAsia="ar-SA" w:bidi="ar-SA"/>
              </w:rPr>
              <w:t>Ing. Jonathan Monti</w:t>
            </w:r>
          </w:p>
        </w:tc>
        <w:tc>
          <w:tcPr>
            <w:tcW w:w="4876" w:type="dxa"/>
            <w:shd w:val="clear" w:color="auto" w:fill="auto"/>
            <w:vAlign w:val="center"/>
          </w:tcPr>
          <w:p w14:paraId="4D38581A" w14:textId="77777777" w:rsidR="00054080" w:rsidRDefault="00054080" w:rsidP="00140535">
            <w:pPr>
              <w:spacing w:line="340" w:lineRule="atLeast"/>
              <w:jc w:val="center"/>
            </w:pPr>
            <w:r>
              <w:rPr>
                <w:rFonts w:ascii="Tahoma" w:eastAsia="SimSun" w:hAnsi="Tahoma" w:cs="Tahoma"/>
                <w:b/>
                <w:bCs/>
                <w:sz w:val="20"/>
                <w:szCs w:val="20"/>
                <w:lang w:eastAsia="ar-SA" w:bidi="ar-SA"/>
              </w:rPr>
              <w:t>per l’operatore economico …..........................</w:t>
            </w:r>
          </w:p>
        </w:tc>
      </w:tr>
      <w:tr w:rsidR="00054080" w14:paraId="3883D5AA" w14:textId="77777777" w:rsidTr="00140535">
        <w:tc>
          <w:tcPr>
            <w:tcW w:w="4876" w:type="dxa"/>
            <w:shd w:val="clear" w:color="auto" w:fill="auto"/>
            <w:vAlign w:val="center"/>
          </w:tcPr>
          <w:p w14:paraId="4CA5953F" w14:textId="77777777" w:rsidR="00054080" w:rsidRDefault="00054080" w:rsidP="00140535">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shd w:val="clear" w:color="auto" w:fill="auto"/>
            <w:vAlign w:val="center"/>
          </w:tcPr>
          <w:p w14:paraId="075B6A88" w14:textId="77777777" w:rsidR="00054080" w:rsidRDefault="00054080" w:rsidP="00140535">
            <w:pPr>
              <w:spacing w:line="480" w:lineRule="auto"/>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titolare/rappresentante legale</w:t>
            </w:r>
          </w:p>
          <w:p w14:paraId="5912924F" w14:textId="77777777" w:rsidR="00054080" w:rsidRDefault="00054080" w:rsidP="00140535">
            <w:pPr>
              <w:spacing w:line="480" w:lineRule="auto"/>
              <w:jc w:val="center"/>
            </w:pPr>
            <w:r>
              <w:rPr>
                <w:rFonts w:ascii="Tahoma" w:eastAsia="SimSun" w:hAnsi="Tahoma" w:cs="Tahoma"/>
                <w:b/>
                <w:bCs/>
                <w:sz w:val="20"/>
                <w:szCs w:val="20"/>
                <w:lang w:eastAsia="ar-SA" w:bidi="ar-SA"/>
              </w:rPr>
              <w:t>...........................................................</w:t>
            </w:r>
          </w:p>
        </w:tc>
      </w:tr>
    </w:tbl>
    <w:p w14:paraId="34A8A2FD" w14:textId="77777777" w:rsidR="00054080" w:rsidRDefault="00054080" w:rsidP="00054080">
      <w:pPr>
        <w:spacing w:line="340" w:lineRule="atLeast"/>
        <w:jc w:val="both"/>
      </w:pPr>
    </w:p>
    <w:p w14:paraId="4481A1A5" w14:textId="77777777" w:rsidR="00C77062" w:rsidRDefault="00C77062"/>
    <w:sectPr w:rsidR="00C77062">
      <w:headerReference w:type="default" r:id="rId10"/>
      <w:footerReference w:type="even" r:id="rId11"/>
      <w:footerReference w:type="default" r:id="rId12"/>
      <w:pgSz w:w="11906" w:h="16838"/>
      <w:pgMar w:top="1417" w:right="1020" w:bottom="1659"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3441E" w14:textId="77777777" w:rsidR="008D10D9" w:rsidRDefault="008D10D9">
      <w:r>
        <w:separator/>
      </w:r>
    </w:p>
  </w:endnote>
  <w:endnote w:type="continuationSeparator" w:id="0">
    <w:p w14:paraId="14C682A5" w14:textId="77777777" w:rsidR="008D10D9" w:rsidRDefault="008D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2456" w14:textId="77777777" w:rsidR="00B034C9"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6</w:t>
    </w:r>
    <w:r>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0F34" w14:textId="6228F993" w:rsidR="00E80847" w:rsidRDefault="00E80847">
    <w:pPr>
      <w:pStyle w:val="Pidipagina"/>
    </w:pPr>
    <w:r>
      <w:rPr>
        <w:noProof/>
      </w:rPr>
      <w:drawing>
        <wp:inline distT="0" distB="0" distL="0" distR="0" wp14:anchorId="45BA155B" wp14:editId="0ED222B2">
          <wp:extent cx="2919730" cy="728345"/>
          <wp:effectExtent l="0" t="0" r="0" b="0"/>
          <wp:docPr id="1965631373" name="Immagine 1" descr="Immagine che contiene testo, Carattere, Blu elettrico,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631373" name="Immagine 1" descr="Immagine che contiene testo, Carattere, Blu elettrico, schermata&#10;&#10;Descrizione generat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9730" cy="728345"/>
                  </a:xfrm>
                  <a:prstGeom prst="rect">
                    <a:avLst/>
                  </a:prstGeom>
                  <a:noFill/>
                </pic:spPr>
              </pic:pic>
            </a:graphicData>
          </a:graphic>
        </wp:inline>
      </w:drawing>
    </w:r>
  </w:p>
  <w:p w14:paraId="22AA5FD6" w14:textId="1F3DE2DE" w:rsidR="00B034C9" w:rsidRDefault="00B034C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390B1" w14:textId="77777777" w:rsidR="008D10D9" w:rsidRDefault="008D10D9">
      <w:r>
        <w:separator/>
      </w:r>
    </w:p>
  </w:footnote>
  <w:footnote w:type="continuationSeparator" w:id="0">
    <w:p w14:paraId="5A7CD4CA" w14:textId="77777777" w:rsidR="008D10D9" w:rsidRDefault="008D1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449647"/>
      <w:docPartObj>
        <w:docPartGallery w:val="Page Numbers (Top of Page)"/>
        <w:docPartUnique/>
      </w:docPartObj>
    </w:sdtPr>
    <w:sdtContent>
      <w:p w14:paraId="2A38409F" w14:textId="2F13C126" w:rsidR="00E80847" w:rsidRDefault="00E80847">
        <w:pPr>
          <w:pStyle w:val="Intestazione"/>
          <w:jc w:val="right"/>
        </w:pPr>
        <w:r>
          <w:fldChar w:fldCharType="begin"/>
        </w:r>
        <w:r>
          <w:instrText>PAGE   \* MERGEFORMAT</w:instrText>
        </w:r>
        <w:r>
          <w:fldChar w:fldCharType="separate"/>
        </w:r>
        <w:r>
          <w:t>2</w:t>
        </w:r>
        <w:r>
          <w:fldChar w:fldCharType="end"/>
        </w:r>
      </w:p>
    </w:sdtContent>
  </w:sdt>
  <w:p w14:paraId="024EE6DC" w14:textId="77777777" w:rsidR="00E80847" w:rsidRDefault="00E8084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A4CA08A"/>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534E2870"/>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5B888F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6087F7F"/>
    <w:multiLevelType w:val="hybridMultilevel"/>
    <w:tmpl w:val="1BD2A47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2B657B"/>
    <w:multiLevelType w:val="hybridMultilevel"/>
    <w:tmpl w:val="3BD25DDA"/>
    <w:lvl w:ilvl="0" w:tplc="095EC10E">
      <w:start w:val="1"/>
      <w:numFmt w:val="bullet"/>
      <w:lvlText w:val=""/>
      <w:lvlJc w:val="left"/>
      <w:pPr>
        <w:ind w:left="644" w:hanging="360"/>
      </w:pPr>
      <w:rPr>
        <w:rFonts w:ascii="Symbol" w:hAnsi="Symbol" w:hint="default"/>
        <w:sz w:val="20"/>
      </w:rPr>
    </w:lvl>
    <w:lvl w:ilvl="1" w:tplc="00FC015A">
      <w:start w:val="1"/>
      <w:numFmt w:val="upp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6B20697F"/>
    <w:multiLevelType w:val="hybridMultilevel"/>
    <w:tmpl w:val="F8823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7A275A"/>
    <w:multiLevelType w:val="hybridMultilevel"/>
    <w:tmpl w:val="9DD6C40A"/>
    <w:lvl w:ilvl="0" w:tplc="72269068">
      <w:start w:val="1"/>
      <w:numFmt w:val="lowerLetter"/>
      <w:lvlText w:val="%1)"/>
      <w:lvlJc w:val="left"/>
      <w:pPr>
        <w:ind w:left="1004" w:hanging="360"/>
      </w:pPr>
      <w:rPr>
        <w:rFonts w:ascii="Tahoma" w:hAnsi="Tahoma" w:hint="default"/>
        <w:sz w:val="2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7BDB4847"/>
    <w:multiLevelType w:val="hybridMultilevel"/>
    <w:tmpl w:val="215AD43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35966117">
    <w:abstractNumId w:val="0"/>
  </w:num>
  <w:num w:numId="2" w16cid:durableId="9063728">
    <w:abstractNumId w:val="1"/>
  </w:num>
  <w:num w:numId="3" w16cid:durableId="1650330817">
    <w:abstractNumId w:val="2"/>
  </w:num>
  <w:num w:numId="4" w16cid:durableId="421336622">
    <w:abstractNumId w:val="3"/>
  </w:num>
  <w:num w:numId="5" w16cid:durableId="1240403661">
    <w:abstractNumId w:val="8"/>
  </w:num>
  <w:num w:numId="6" w16cid:durableId="1421367802">
    <w:abstractNumId w:val="4"/>
  </w:num>
  <w:num w:numId="7" w16cid:durableId="1410347144">
    <w:abstractNumId w:val="6"/>
  </w:num>
  <w:num w:numId="8" w16cid:durableId="416678148">
    <w:abstractNumId w:val="5"/>
  </w:num>
  <w:num w:numId="9" w16cid:durableId="1207309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805"/>
    <w:rsid w:val="00003236"/>
    <w:rsid w:val="0004463F"/>
    <w:rsid w:val="000478AA"/>
    <w:rsid w:val="00054080"/>
    <w:rsid w:val="000A4D62"/>
    <w:rsid w:val="0010179D"/>
    <w:rsid w:val="001147D1"/>
    <w:rsid w:val="00174CB1"/>
    <w:rsid w:val="001E1F02"/>
    <w:rsid w:val="00254D57"/>
    <w:rsid w:val="003916A4"/>
    <w:rsid w:val="003B7EEB"/>
    <w:rsid w:val="003D20D6"/>
    <w:rsid w:val="004D1CA0"/>
    <w:rsid w:val="005234E3"/>
    <w:rsid w:val="00577C18"/>
    <w:rsid w:val="0058582F"/>
    <w:rsid w:val="005A0204"/>
    <w:rsid w:val="005D4AE5"/>
    <w:rsid w:val="006107CF"/>
    <w:rsid w:val="00613EAC"/>
    <w:rsid w:val="0064608F"/>
    <w:rsid w:val="00671702"/>
    <w:rsid w:val="0069036F"/>
    <w:rsid w:val="0071566B"/>
    <w:rsid w:val="00721DC0"/>
    <w:rsid w:val="008519E1"/>
    <w:rsid w:val="00855795"/>
    <w:rsid w:val="008A7EFB"/>
    <w:rsid w:val="008C7832"/>
    <w:rsid w:val="008D10D9"/>
    <w:rsid w:val="008F7C85"/>
    <w:rsid w:val="009267BC"/>
    <w:rsid w:val="009E79AA"/>
    <w:rsid w:val="00A20872"/>
    <w:rsid w:val="00A72EB7"/>
    <w:rsid w:val="00B034C9"/>
    <w:rsid w:val="00B937B1"/>
    <w:rsid w:val="00C12EB3"/>
    <w:rsid w:val="00C77062"/>
    <w:rsid w:val="00C91805"/>
    <w:rsid w:val="00D30991"/>
    <w:rsid w:val="00D355D5"/>
    <w:rsid w:val="00D6472D"/>
    <w:rsid w:val="00D77DF4"/>
    <w:rsid w:val="00D97061"/>
    <w:rsid w:val="00E04CBA"/>
    <w:rsid w:val="00E80847"/>
    <w:rsid w:val="00ED7C60"/>
    <w:rsid w:val="00EE1199"/>
    <w:rsid w:val="00FE18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9D6F"/>
  <w15:chartTrackingRefBased/>
  <w15:docId w15:val="{2ED92585-8129-4924-9EEC-0CB458BB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54080"/>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054080"/>
    <w:pPr>
      <w:suppressLineNumbers/>
      <w:tabs>
        <w:tab w:val="center" w:pos="4279"/>
        <w:tab w:val="right" w:pos="8559"/>
      </w:tabs>
    </w:pPr>
  </w:style>
  <w:style w:type="character" w:customStyle="1" w:styleId="PidipaginaCarattere">
    <w:name w:val="Piè di pagina Carattere"/>
    <w:basedOn w:val="Carpredefinitoparagrafo"/>
    <w:link w:val="Pidipagina"/>
    <w:uiPriority w:val="99"/>
    <w:rsid w:val="00054080"/>
    <w:rPr>
      <w:rFonts w:ascii="Times New Roman" w:eastAsia="Times New Roman" w:hAnsi="Times New Roman" w:cs="Times New Roman"/>
      <w:sz w:val="24"/>
      <w:szCs w:val="24"/>
      <w:lang w:eastAsia="it-IT" w:bidi="it-IT"/>
    </w:rPr>
  </w:style>
  <w:style w:type="paragraph" w:styleId="Corpotesto">
    <w:name w:val="Body Text"/>
    <w:basedOn w:val="Normale"/>
    <w:link w:val="CorpotestoCarattere1"/>
    <w:unhideWhenUsed/>
    <w:rsid w:val="00671702"/>
    <w:pPr>
      <w:widowControl/>
      <w:suppressAutoHyphens w:val="0"/>
      <w:autoSpaceDE/>
      <w:spacing w:before="80" w:after="40"/>
      <w:ind w:left="240"/>
      <w:jc w:val="both"/>
    </w:pPr>
    <w:rPr>
      <w:rFonts w:ascii="Tahoma" w:eastAsia="Tahoma" w:hAnsi="Tahoma" w:cs="Tahoma"/>
      <w:sz w:val="20"/>
      <w:szCs w:val="20"/>
    </w:rPr>
  </w:style>
  <w:style w:type="character" w:customStyle="1" w:styleId="CorpotestoCarattere">
    <w:name w:val="Corpo testo Carattere"/>
    <w:basedOn w:val="Carpredefinitoparagrafo"/>
    <w:uiPriority w:val="99"/>
    <w:semiHidden/>
    <w:rsid w:val="00671702"/>
    <w:rPr>
      <w:rFonts w:ascii="Times New Roman" w:eastAsia="Times New Roman" w:hAnsi="Times New Roman" w:cs="Times New Roman"/>
      <w:sz w:val="24"/>
      <w:szCs w:val="24"/>
      <w:lang w:eastAsia="it-IT" w:bidi="it-IT"/>
    </w:rPr>
  </w:style>
  <w:style w:type="character" w:customStyle="1" w:styleId="CorpotestoCarattere1">
    <w:name w:val="Corpo testo Carattere1"/>
    <w:basedOn w:val="Carpredefinitoparagrafo"/>
    <w:link w:val="Corpotesto"/>
    <w:locked/>
    <w:rsid w:val="00671702"/>
    <w:rPr>
      <w:rFonts w:ascii="Tahoma" w:eastAsia="Tahoma" w:hAnsi="Tahoma" w:cs="Tahoma"/>
      <w:sz w:val="20"/>
      <w:szCs w:val="20"/>
      <w:lang w:eastAsia="it-IT" w:bidi="it-IT"/>
    </w:rPr>
  </w:style>
  <w:style w:type="paragraph" w:styleId="Intestazione">
    <w:name w:val="header"/>
    <w:basedOn w:val="Normale"/>
    <w:link w:val="IntestazioneCarattere"/>
    <w:uiPriority w:val="99"/>
    <w:unhideWhenUsed/>
    <w:rsid w:val="00E80847"/>
    <w:pPr>
      <w:tabs>
        <w:tab w:val="center" w:pos="4819"/>
        <w:tab w:val="right" w:pos="9638"/>
      </w:tabs>
    </w:pPr>
  </w:style>
  <w:style w:type="character" w:customStyle="1" w:styleId="IntestazioneCarattere">
    <w:name w:val="Intestazione Carattere"/>
    <w:basedOn w:val="Carpredefinitoparagrafo"/>
    <w:link w:val="Intestazione"/>
    <w:uiPriority w:val="99"/>
    <w:rsid w:val="00E80847"/>
    <w:rPr>
      <w:rFonts w:ascii="Times New Roman" w:eastAsia="Times New Roman" w:hAnsi="Times New Roman" w:cs="Times New Roman"/>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3122</Words>
  <Characters>17798</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Burgazzi, Ramona</cp:lastModifiedBy>
  <cp:revision>41</cp:revision>
  <dcterms:created xsi:type="dcterms:W3CDTF">2020-12-07T12:58:00Z</dcterms:created>
  <dcterms:modified xsi:type="dcterms:W3CDTF">2023-10-04T09:34:00Z</dcterms:modified>
</cp:coreProperties>
</file>