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9E57F" w14:textId="55EA7E11" w:rsidR="00671702" w:rsidRDefault="00671702" w:rsidP="00671702">
      <w:pPr>
        <w:pStyle w:val="Corpotesto"/>
        <w:ind w:left="1418"/>
        <w:contextualSpacing/>
        <w:rPr>
          <w:b/>
          <w:sz w:val="18"/>
        </w:rPr>
      </w:pPr>
      <w:r>
        <w:rPr>
          <w:noProof/>
        </w:rPr>
        <w:drawing>
          <wp:anchor distT="0" distB="0" distL="114300" distR="114300" simplePos="0" relativeHeight="251660288" behindDoc="1" locked="0" layoutInCell="1" allowOverlap="1" wp14:anchorId="7BCB8D0F" wp14:editId="2DB2AED9">
            <wp:simplePos x="0" y="0"/>
            <wp:positionH relativeFrom="margin">
              <wp:posOffset>2512060</wp:posOffset>
            </wp:positionH>
            <wp:positionV relativeFrom="paragraph">
              <wp:posOffset>452755</wp:posOffset>
            </wp:positionV>
            <wp:extent cx="3677920" cy="923925"/>
            <wp:effectExtent l="0" t="0" r="0" b="9525"/>
            <wp:wrapTight wrapText="bothSides">
              <wp:wrapPolygon edited="0">
                <wp:start x="0" y="0"/>
                <wp:lineTo x="0" y="21377"/>
                <wp:lineTo x="21481" y="21377"/>
                <wp:lineTo x="21481"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792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b/>
          <w:sz w:val="18"/>
        </w:rPr>
        <w:tab/>
      </w:r>
      <w:r>
        <w:rPr>
          <w:b/>
          <w:sz w:val="18"/>
        </w:rPr>
        <w:tab/>
        <w:t xml:space="preserve">   </w:t>
      </w:r>
      <w:r>
        <w:rPr>
          <w:noProof/>
          <w:lang w:bidi="ar-SA"/>
        </w:rPr>
        <w:drawing>
          <wp:inline distT="0" distB="0" distL="0" distR="0" wp14:anchorId="5CF21313" wp14:editId="2D916B26">
            <wp:extent cx="830089" cy="923925"/>
            <wp:effectExtent l="0" t="0" r="825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882" cy="938164"/>
                    </a:xfrm>
                    <a:prstGeom prst="rect">
                      <a:avLst/>
                    </a:prstGeom>
                    <a:solidFill>
                      <a:srgbClr val="FFFFFF"/>
                    </a:solidFill>
                    <a:ln>
                      <a:noFill/>
                    </a:ln>
                  </pic:spPr>
                </pic:pic>
              </a:graphicData>
            </a:graphic>
          </wp:inline>
        </w:drawing>
      </w:r>
    </w:p>
    <w:p w14:paraId="6046161F" w14:textId="57F0AA39" w:rsidR="00671702" w:rsidRDefault="00671702" w:rsidP="00671702">
      <w:pPr>
        <w:spacing w:line="217" w:lineRule="exact"/>
        <w:rPr>
          <w:sz w:val="18"/>
        </w:rPr>
      </w:pPr>
      <w:r w:rsidRPr="00B23424">
        <w:rPr>
          <w:b/>
          <w:noProof/>
          <w:lang w:bidi="ar-SA"/>
        </w:rPr>
        <mc:AlternateContent>
          <mc:Choice Requires="wps">
            <w:drawing>
              <wp:anchor distT="0" distB="0" distL="114300" distR="114300" simplePos="0" relativeHeight="251659264" behindDoc="1" locked="0" layoutInCell="1" allowOverlap="1" wp14:anchorId="2324826A" wp14:editId="4AABD959">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61C7B"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14:paraId="6F875BCE" w14:textId="77777777" w:rsidR="00671702" w:rsidRDefault="00671702" w:rsidP="00054080">
      <w:pPr>
        <w:autoSpaceDE/>
        <w:spacing w:line="340" w:lineRule="atLeast"/>
        <w:jc w:val="center"/>
        <w:rPr>
          <w:rFonts w:ascii="Tahoma" w:eastAsia="SimSun" w:hAnsi="Tahoma" w:cs="Tahoma"/>
          <w:color w:val="808080"/>
          <w:kern w:val="1"/>
          <w:sz w:val="32"/>
          <w:szCs w:val="32"/>
          <w:lang w:eastAsia="ar-SA" w:bidi="ar-SA"/>
        </w:rPr>
      </w:pPr>
    </w:p>
    <w:p w14:paraId="5F347670" w14:textId="0E97C5AE"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C2319B3" wp14:editId="299DAAF1">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7AB09C19" w14:textId="77777777"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64615D1F" w14:textId="77777777"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063E59CA" w14:textId="77777777"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21074099" w14:textId="77777777"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0F2ADD12" w14:textId="57B93C3D" w:rsidR="00FE18CD" w:rsidRDefault="00FE18CD" w:rsidP="00D6472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6"/>
        </w:tabs>
        <w:overflowPunct w:val="0"/>
        <w:ind w:left="6" w:hanging="6"/>
        <w:jc w:val="both"/>
        <w:rPr>
          <w:rFonts w:ascii="Tahoma" w:hAnsi="Tahoma" w:cs="Tahoma"/>
          <w:b/>
          <w:sz w:val="20"/>
          <w:szCs w:val="20"/>
        </w:rPr>
      </w:pPr>
      <w:r w:rsidRPr="00FE18CD">
        <w:rPr>
          <w:rFonts w:ascii="Tahoma" w:hAnsi="Tahoma" w:cs="Tahoma"/>
          <w:b/>
          <w:sz w:val="20"/>
          <w:szCs w:val="20"/>
        </w:rPr>
        <w:t xml:space="preserve">PNRR 2021-2026. MISS. M4 - COMP. C1 </w:t>
      </w:r>
      <w:bookmarkStart w:id="0" w:name="_GoBack"/>
      <w:bookmarkEnd w:id="0"/>
      <w:r w:rsidRPr="00FE18CD">
        <w:rPr>
          <w:rFonts w:ascii="Tahoma" w:hAnsi="Tahoma" w:cs="Tahoma"/>
          <w:b/>
          <w:sz w:val="20"/>
          <w:szCs w:val="20"/>
        </w:rPr>
        <w:t>- INV. 3.3. PROCEDURA APERTA PER L’AFFIDAMENTO DEI LAVORI DI CUI AL PROGETTO "ISTITUTO TECNICO AGRARIO "RAINERI-MARCORA". LAVORI DI MESSA IN SICUREZZA E DI MIGLIORAMENTO ANTISISMICO DEL CORPO SEGRETERIA" FINANZIATO DALL'UNIONE EUROPEANEXTGENERATIONEU - D.M. N. 318/2022. (COD. INTERVENTO 779) IMPORTO COMPLESSIVO DEL PROGETTO EURO 1.100.477,10 CUP: D32C22000190004. CIG: 99025567B8.</w:t>
      </w:r>
    </w:p>
    <w:p w14:paraId="7848D6F5" w14:textId="77777777" w:rsidR="00FE18CD" w:rsidRDefault="00FE18CD" w:rsidP="00FE18CD">
      <w:pPr>
        <w:tabs>
          <w:tab w:val="left" w:pos="0"/>
          <w:tab w:val="left" w:pos="6"/>
        </w:tabs>
        <w:overflowPunct w:val="0"/>
        <w:spacing w:line="340" w:lineRule="atLeast"/>
        <w:ind w:left="6" w:hanging="6"/>
        <w:jc w:val="both"/>
        <w:rPr>
          <w:rFonts w:ascii="Tahoma" w:hAnsi="Tahoma" w:cs="Tahoma"/>
          <w:b/>
          <w:sz w:val="20"/>
          <w:szCs w:val="20"/>
        </w:rPr>
      </w:pPr>
    </w:p>
    <w:p w14:paraId="64B62D01" w14:textId="4F4B19D5" w:rsidR="00054080" w:rsidRDefault="00054080" w:rsidP="00EE1199">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3BE97AFF" w14:textId="7053B2B5"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w:t>
      </w:r>
      <w:r w:rsidR="005A0204">
        <w:rPr>
          <w:rFonts w:ascii="Tahoma" w:eastAsia="SimSun" w:hAnsi="Tahoma" w:cs="Tahoma"/>
          <w:sz w:val="20"/>
          <w:szCs w:val="20"/>
          <w:lang w:eastAsia="ar-SA" w:bidi="ar-SA"/>
        </w:rPr>
        <w:t xml:space="preserve">Dott. </w:t>
      </w:r>
      <w:r w:rsidR="00FE18CD">
        <w:rPr>
          <w:rFonts w:ascii="Tahoma" w:eastAsia="SimSun" w:hAnsi="Tahoma" w:cs="Tahoma"/>
          <w:sz w:val="20"/>
          <w:szCs w:val="20"/>
          <w:lang w:eastAsia="ar-SA" w:bidi="ar-SA"/>
        </w:rPr>
        <w:t>Ing. Jonathan Monti</w:t>
      </w:r>
      <w:r>
        <w:rPr>
          <w:rFonts w:ascii="Tahoma" w:eastAsia="SimSun" w:hAnsi="Tahoma" w:cs="Tahoma"/>
          <w:sz w:val="20"/>
          <w:szCs w:val="20"/>
          <w:lang w:eastAsia="ar-SA" w:bidi="ar-SA"/>
        </w:rPr>
        <w:t>, Dirigente del Servizio “</w:t>
      </w:r>
      <w:r w:rsidR="005A0204">
        <w:rPr>
          <w:rFonts w:ascii="Tahoma" w:eastAsia="SimSun" w:hAnsi="Tahoma" w:cs="Tahoma"/>
          <w:sz w:val="20"/>
          <w:szCs w:val="20"/>
          <w:lang w:eastAsia="ar-SA" w:bidi="ar-SA"/>
        </w:rPr>
        <w:t>Edilizia e Servizi Tecnologici</w:t>
      </w:r>
      <w:r>
        <w:rPr>
          <w:rFonts w:ascii="Tahoma" w:eastAsia="SimSun" w:hAnsi="Tahoma" w:cs="Tahoma"/>
          <w:sz w:val="20"/>
          <w:szCs w:val="20"/>
          <w:lang w:eastAsia="ar-SA" w:bidi="ar-SA"/>
        </w:rPr>
        <w:t>”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14:paraId="0720573E" w14:textId="77777777"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7EBF8763" w14:textId="77777777"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lastRenderedPageBreak/>
        <w:t>Richiamati:</w:t>
      </w:r>
    </w:p>
    <w:p w14:paraId="14B9E511"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3A9579A5" w14:textId="77777777"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136878D3" w14:textId="7B4E6880"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vigente Piano Triennale di Prevenzione della Corruzione e della Trasparenza (PTPCT) della Provincia</w:t>
      </w:r>
      <w:r w:rsidR="00E04CBA">
        <w:rPr>
          <w:rFonts w:ascii="Tahoma" w:hAnsi="Tahoma" w:cs="Tahoma"/>
          <w:sz w:val="20"/>
          <w:szCs w:val="20"/>
          <w:lang w:eastAsia="ar-SA" w:bidi="ar-SA"/>
        </w:rPr>
        <w:t>;</w:t>
      </w:r>
      <w:r>
        <w:rPr>
          <w:rFonts w:ascii="Tahoma" w:hAnsi="Tahoma" w:cs="Tahoma"/>
          <w:sz w:val="20"/>
          <w:szCs w:val="20"/>
          <w:lang w:eastAsia="ar-SA" w:bidi="ar-SA"/>
        </w:rPr>
        <w:t xml:space="preserve"> </w:t>
      </w:r>
    </w:p>
    <w:p w14:paraId="29EFEDE0"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4857F31" w14:textId="77777777"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406D6C51"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0E14075"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1C72AAF6" w14:textId="77777777"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6156CC4" w14:textId="77777777"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2EFA8D65" w14:textId="77777777"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5D0F2EA3" w14:textId="77777777"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2A7CFFFA" w14:textId="77777777"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 xml:space="preserve">Che con l’inserimento del Patto di integrità nella documentazione della procedura si intende contrastare le frodi e la corruzione nonché individuare, prevenire e risolvere in modo efficace ogni ipotesi di conflitto di </w:t>
      </w:r>
      <w:r>
        <w:rPr>
          <w:rFonts w:ascii="Tahoma" w:eastAsia="SimSun" w:hAnsi="Tahoma" w:cs="Tahoma"/>
          <w:sz w:val="20"/>
          <w:szCs w:val="20"/>
          <w:lang w:eastAsia="ar-SA" w:bidi="ar-SA"/>
        </w:rPr>
        <w:lastRenderedPageBreak/>
        <w:t>interesse nello svolgimento della medesima, al fine di evitare qualsiasi distorsione della concorrenza e garantire la parità di trattamento di tutti gli operatori economici;</w:t>
      </w:r>
    </w:p>
    <w:p w14:paraId="1874EEB8" w14:textId="77777777"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58F6B49A" w14:textId="77777777"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0B7B54C9" w14:textId="77777777"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15705885"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1200B452"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401264A3" w14:textId="77777777"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1CAB998F"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7E2EBC57" w14:textId="77777777"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1FC5B0D" w14:textId="77777777"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293DEEE5"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4802939E"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w:t>
      </w:r>
      <w:r>
        <w:rPr>
          <w:rFonts w:ascii="Tahoma" w:eastAsia="SimSun" w:hAnsi="Tahoma" w:cs="Tahoma"/>
          <w:sz w:val="20"/>
          <w:szCs w:val="20"/>
          <w:lang w:eastAsia="ar-SA" w:bidi="ar-SA"/>
        </w:rPr>
        <w:lastRenderedPageBreak/>
        <w:t>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25E5F8BB" w14:textId="77777777"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0283D9BB"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17448C77"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3BCD672F"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51FC3829" w14:textId="77777777"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54035EAD"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2053EE43"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4EE84AE5"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408E02C4"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w:t>
      </w:r>
      <w:r>
        <w:rPr>
          <w:rFonts w:ascii="Tahoma" w:eastAsia="SimSun" w:hAnsi="Tahoma" w:cs="Tahoma"/>
          <w:sz w:val="20"/>
          <w:szCs w:val="20"/>
          <w:lang w:eastAsia="ar-SA" w:bidi="ar-SA"/>
        </w:rPr>
        <w:lastRenderedPageBreak/>
        <w:t>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230CEF4C"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42450522"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6CE2D0FA"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5477E8AD"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17261762" w14:textId="77777777"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2B5BB89C"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78C60060"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5F095C8F"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0530B331"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38571F17" w14:textId="77777777"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0150895B"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09B20CED"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0EA6A1AA"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w:t>
      </w:r>
      <w:r>
        <w:rPr>
          <w:rFonts w:ascii="Tahoma" w:eastAsia="SimSun" w:hAnsi="Tahoma" w:cs="Tahoma"/>
          <w:sz w:val="20"/>
          <w:szCs w:val="20"/>
          <w:lang w:eastAsia="ar-SA" w:bidi="ar-SA"/>
        </w:rPr>
        <w:lastRenderedPageBreak/>
        <w:t>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2994B344"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48ADF1E2" w14:textId="77777777"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542559CF" w14:textId="77777777"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37F32F2B"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07655DB7"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56C8E7D5"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7472B29D"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6F3B21E0"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4A8F7D7E"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7DCE32FF"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6A8753E0"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64A9A04C"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5A778156"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35A9B881" w14:textId="77777777"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4B17F4CB" w14:textId="77777777"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7116F7F8"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presente Patto di integrità dispiega i suoi effetti dalla data di sottoscrizione fino alla completa esecuzione dell’eventuale contratto conseguente alla procedura di affidamento. Il presente Patto è sottoscritto con firma </w:t>
      </w:r>
      <w:r>
        <w:rPr>
          <w:rFonts w:ascii="Tahoma" w:eastAsia="SimSun" w:hAnsi="Tahoma" w:cs="Tahoma"/>
          <w:sz w:val="20"/>
          <w:szCs w:val="20"/>
          <w:lang w:eastAsia="ar-SA" w:bidi="ar-SA"/>
        </w:rPr>
        <w:lastRenderedPageBreak/>
        <w:t>autografa leggibile in calce ed in ogni sua pagina dall’operatore economico aggiudicatario e costituisce allegato del contratto al quale accede automaticamente, onde formarne parte integrante, sostanziale e pattizia.</w:t>
      </w:r>
    </w:p>
    <w:p w14:paraId="1D52E231" w14:textId="77777777" w:rsidR="00A72EB7" w:rsidRDefault="00A72EB7" w:rsidP="00054080">
      <w:pPr>
        <w:tabs>
          <w:tab w:val="left" w:pos="621"/>
          <w:tab w:val="left" w:pos="4253"/>
          <w:tab w:val="left" w:pos="4395"/>
        </w:tabs>
        <w:spacing w:before="170" w:after="57" w:line="340" w:lineRule="atLeast"/>
        <w:rPr>
          <w:rFonts w:ascii="Tahoma" w:eastAsia="SimSun" w:hAnsi="Tahoma" w:cs="Tahoma"/>
          <w:b/>
          <w:sz w:val="20"/>
          <w:szCs w:val="20"/>
          <w:lang w:eastAsia="ar-SA" w:bidi="ar-SA"/>
        </w:rPr>
      </w:pPr>
    </w:p>
    <w:p w14:paraId="1933D856" w14:textId="1ADCA281"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74FF1CCD"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7A00E233" w14:textId="77777777"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0EF2B6F1"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1060EB22" w14:textId="77777777"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12937F0"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5553E20E" w14:textId="77777777"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14:paraId="0598A95A" w14:textId="77777777" w:rsidTr="00140535">
        <w:trPr>
          <w:trHeight w:val="1410"/>
        </w:trPr>
        <w:tc>
          <w:tcPr>
            <w:tcW w:w="4876" w:type="dxa"/>
            <w:shd w:val="clear" w:color="auto" w:fill="auto"/>
            <w:vAlign w:val="center"/>
          </w:tcPr>
          <w:p w14:paraId="0E141445"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335A6519"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2DE5353E" w14:textId="081E8BC3" w:rsidR="00054080" w:rsidRDefault="00054080" w:rsidP="005A0204">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r w:rsidR="00FE18CD">
              <w:rPr>
                <w:rFonts w:ascii="Tahoma" w:eastAsia="SimSun" w:hAnsi="Tahoma" w:cs="Tahoma"/>
                <w:b/>
                <w:bCs/>
                <w:sz w:val="20"/>
                <w:szCs w:val="20"/>
                <w:lang w:eastAsia="ar-SA" w:bidi="ar-SA"/>
              </w:rPr>
              <w:t>Ing. Jonathan Monti</w:t>
            </w:r>
          </w:p>
        </w:tc>
        <w:tc>
          <w:tcPr>
            <w:tcW w:w="4876" w:type="dxa"/>
            <w:shd w:val="clear" w:color="auto" w:fill="auto"/>
            <w:vAlign w:val="center"/>
          </w:tcPr>
          <w:p w14:paraId="4D38581A" w14:textId="77777777" w:rsidR="00054080" w:rsidRDefault="00054080" w:rsidP="00140535">
            <w:pPr>
              <w:spacing w:line="340" w:lineRule="atLeast"/>
              <w:jc w:val="center"/>
            </w:pPr>
            <w:r>
              <w:rPr>
                <w:rFonts w:ascii="Tahoma" w:eastAsia="SimSun" w:hAnsi="Tahoma" w:cs="Tahoma"/>
                <w:b/>
                <w:bCs/>
                <w:sz w:val="20"/>
                <w:szCs w:val="20"/>
                <w:lang w:eastAsia="ar-SA" w:bidi="ar-SA"/>
              </w:rPr>
              <w:t>per l’operatore economico …..........................</w:t>
            </w:r>
          </w:p>
        </w:tc>
      </w:tr>
      <w:tr w:rsidR="00054080" w14:paraId="3883D5AA" w14:textId="77777777" w:rsidTr="00140535">
        <w:tc>
          <w:tcPr>
            <w:tcW w:w="4876" w:type="dxa"/>
            <w:shd w:val="clear" w:color="auto" w:fill="auto"/>
            <w:vAlign w:val="center"/>
          </w:tcPr>
          <w:p w14:paraId="4CA5953F" w14:textId="77777777"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075B6A88" w14:textId="77777777" w:rsidR="00054080" w:rsidRDefault="00054080"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14:paraId="5912924F" w14:textId="77777777" w:rsidR="00054080" w:rsidRDefault="00054080" w:rsidP="00140535">
            <w:pPr>
              <w:spacing w:line="480" w:lineRule="auto"/>
              <w:jc w:val="center"/>
            </w:pPr>
            <w:r>
              <w:rPr>
                <w:rFonts w:ascii="Tahoma" w:eastAsia="SimSun" w:hAnsi="Tahoma" w:cs="Tahoma"/>
                <w:b/>
                <w:bCs/>
                <w:sz w:val="20"/>
                <w:szCs w:val="20"/>
                <w:lang w:eastAsia="ar-SA" w:bidi="ar-SA"/>
              </w:rPr>
              <w:t>...........................................................</w:t>
            </w:r>
          </w:p>
        </w:tc>
      </w:tr>
    </w:tbl>
    <w:p w14:paraId="34A8A2FD" w14:textId="77777777" w:rsidR="00054080" w:rsidRDefault="00054080" w:rsidP="00054080">
      <w:pPr>
        <w:spacing w:line="340" w:lineRule="atLeast"/>
        <w:jc w:val="both"/>
      </w:pPr>
    </w:p>
    <w:p w14:paraId="4481A1A5" w14:textId="77777777" w:rsidR="00C77062" w:rsidRDefault="00C77062"/>
    <w:sectPr w:rsidR="00C77062">
      <w:footerReference w:type="even" r:id="rId10"/>
      <w:footerReference w:type="default" r:id="rId11"/>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F7E28" w14:textId="77777777" w:rsidR="001147D1" w:rsidRDefault="001147D1">
      <w:r>
        <w:separator/>
      </w:r>
    </w:p>
  </w:endnote>
  <w:endnote w:type="continuationSeparator" w:id="0">
    <w:p w14:paraId="36F7E426" w14:textId="77777777" w:rsidR="001147D1" w:rsidRDefault="001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2456" w14:textId="77777777"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5FD6" w14:textId="78B5ED5C"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D97061">
      <w:rPr>
        <w:b/>
        <w:bCs/>
        <w:noProof/>
        <w:sz w:val="20"/>
        <w:szCs w:val="20"/>
      </w:rPr>
      <w:t>7</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9AE5" w14:textId="77777777" w:rsidR="001147D1" w:rsidRDefault="001147D1">
      <w:r>
        <w:separator/>
      </w:r>
    </w:p>
  </w:footnote>
  <w:footnote w:type="continuationSeparator" w:id="0">
    <w:p w14:paraId="267996E4" w14:textId="77777777" w:rsidR="001147D1" w:rsidRDefault="00114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05"/>
    <w:rsid w:val="000478AA"/>
    <w:rsid w:val="00054080"/>
    <w:rsid w:val="000A4D62"/>
    <w:rsid w:val="0010179D"/>
    <w:rsid w:val="001147D1"/>
    <w:rsid w:val="00174CB1"/>
    <w:rsid w:val="001E1F02"/>
    <w:rsid w:val="003916A4"/>
    <w:rsid w:val="003B7EEB"/>
    <w:rsid w:val="003D20D6"/>
    <w:rsid w:val="004D1CA0"/>
    <w:rsid w:val="00577C18"/>
    <w:rsid w:val="0058582F"/>
    <w:rsid w:val="005A0204"/>
    <w:rsid w:val="005D4AE5"/>
    <w:rsid w:val="006107CF"/>
    <w:rsid w:val="00613EAC"/>
    <w:rsid w:val="0064608F"/>
    <w:rsid w:val="00671702"/>
    <w:rsid w:val="0071566B"/>
    <w:rsid w:val="008519E1"/>
    <w:rsid w:val="00855795"/>
    <w:rsid w:val="008A7EFB"/>
    <w:rsid w:val="008C7832"/>
    <w:rsid w:val="009267BC"/>
    <w:rsid w:val="009E79AA"/>
    <w:rsid w:val="00A20872"/>
    <w:rsid w:val="00A72EB7"/>
    <w:rsid w:val="00B937B1"/>
    <w:rsid w:val="00C77062"/>
    <w:rsid w:val="00C91805"/>
    <w:rsid w:val="00D355D5"/>
    <w:rsid w:val="00D6472D"/>
    <w:rsid w:val="00D77DF4"/>
    <w:rsid w:val="00D97061"/>
    <w:rsid w:val="00E04CBA"/>
    <w:rsid w:val="00ED7C60"/>
    <w:rsid w:val="00EE1199"/>
    <w:rsid w:val="00FE18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F79D6F"/>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 w:type="paragraph" w:styleId="Corpotesto">
    <w:name w:val="Body Text"/>
    <w:basedOn w:val="Normale"/>
    <w:link w:val="CorpotestoCarattere1"/>
    <w:unhideWhenUsed/>
    <w:rsid w:val="00671702"/>
    <w:pPr>
      <w:widowControl/>
      <w:suppressAutoHyphens w:val="0"/>
      <w:autoSpaceDE/>
      <w:spacing w:before="80" w:after="40"/>
      <w:ind w:left="240"/>
      <w:jc w:val="both"/>
    </w:pPr>
    <w:rPr>
      <w:rFonts w:ascii="Tahoma" w:eastAsia="Tahoma" w:hAnsi="Tahoma" w:cs="Tahoma"/>
      <w:sz w:val="20"/>
      <w:szCs w:val="20"/>
    </w:rPr>
  </w:style>
  <w:style w:type="character" w:customStyle="1" w:styleId="CorpotestoCarattere">
    <w:name w:val="Corpo testo Carattere"/>
    <w:basedOn w:val="Carpredefinitoparagrafo"/>
    <w:uiPriority w:val="99"/>
    <w:semiHidden/>
    <w:rsid w:val="00671702"/>
    <w:rPr>
      <w:rFonts w:ascii="Times New Roman" w:eastAsia="Times New Roman" w:hAnsi="Times New Roman" w:cs="Times New Roman"/>
      <w:sz w:val="24"/>
      <w:szCs w:val="24"/>
      <w:lang w:eastAsia="it-IT" w:bidi="it-IT"/>
    </w:rPr>
  </w:style>
  <w:style w:type="character" w:customStyle="1" w:styleId="CorpotestoCarattere1">
    <w:name w:val="Corpo testo Carattere1"/>
    <w:basedOn w:val="Carpredefinitoparagrafo"/>
    <w:link w:val="Corpotesto"/>
    <w:locked/>
    <w:rsid w:val="00671702"/>
    <w:rPr>
      <w:rFonts w:ascii="Tahoma" w:eastAsia="Tahoma" w:hAnsi="Tahoma" w:cs="Tahoma"/>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3132</Words>
  <Characters>17854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Arena, Viviana</cp:lastModifiedBy>
  <cp:revision>35</cp:revision>
  <dcterms:created xsi:type="dcterms:W3CDTF">2020-12-07T12:58:00Z</dcterms:created>
  <dcterms:modified xsi:type="dcterms:W3CDTF">2023-06-26T09:59:00Z</dcterms:modified>
</cp:coreProperties>
</file>