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1BDBBFD3">
            <wp:simplePos x="0" y="0"/>
            <wp:positionH relativeFrom="margin">
              <wp:align>right</wp:align>
            </wp:positionH>
            <wp:positionV relativeFrom="paragraph">
              <wp:posOffset>452755</wp:posOffset>
            </wp:positionV>
            <wp:extent cx="2919730" cy="733425"/>
            <wp:effectExtent l="0" t="0" r="0" b="9525"/>
            <wp:wrapTight wrapText="bothSides">
              <wp:wrapPolygon edited="0">
                <wp:start x="0" y="0"/>
                <wp:lineTo x="0" y="21319"/>
                <wp:lineTo x="21421" y="21319"/>
                <wp:lineTo x="21421"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973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7E8B5D0E" w14:textId="77777777" w:rsidR="004523F8" w:rsidRDefault="00022030" w:rsidP="004523F8">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565FC5">
        <w:rPr>
          <w:b/>
          <w:sz w:val="22"/>
          <w:szCs w:val="22"/>
          <w:lang w:eastAsia="ar-SA"/>
        </w:rPr>
        <w:t>OGGETTO</w:t>
      </w:r>
      <w:r w:rsidRPr="00565FC5">
        <w:rPr>
          <w:lang w:eastAsia="ar-SA"/>
        </w:rPr>
        <w:t>:</w:t>
      </w:r>
      <w:r>
        <w:rPr>
          <w:lang w:eastAsia="ar-SA"/>
        </w:rPr>
        <w:t xml:space="preserve"> </w:t>
      </w:r>
      <w:bookmarkStart w:id="0" w:name="OLE_LINK1"/>
      <w:bookmarkStart w:id="1" w:name="OLE_LINK2"/>
      <w:bookmarkStart w:id="2" w:name="_Hlk254170315"/>
      <w:bookmarkEnd w:id="0"/>
      <w:bookmarkEnd w:id="1"/>
      <w:bookmarkEnd w:id="2"/>
      <w:r w:rsidR="004523F8" w:rsidRPr="004523F8">
        <w:rPr>
          <w:b/>
        </w:rPr>
        <w:t>PNRR 2021-2026. MISS. M4 - COMP. C1- INV. 3.3. PROCEDURA APERTA PER L’AFFIDAMENTO DEI LAVORI DI CUI AL PROGETTO “EX IPSIA LEONARDO DA VINCI DI PIACENZA MIGLIORAMENTO ANTISISMICO EDIFICI E MANUTENZIONE STRAORDINARIA”. FINANZIATO DALL'UNIONE EUROPEA- NEXTGENERATIONEU - DECRETO MIUR N. 217 DEL 15/07/2021. CUP: D32C21000360001. CIG 9466277AE5</w:t>
      </w:r>
    </w:p>
    <w:p w14:paraId="0F129FEB" w14:textId="12FC9275" w:rsidR="00022030" w:rsidRPr="00F1326D" w:rsidRDefault="00022030" w:rsidP="004523F8">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color w:val="FF0000"/>
          <w:kern w:val="1"/>
          <w:lang w:eastAsia="ar-SA"/>
        </w:rPr>
      </w:pPr>
      <w:r w:rsidRPr="00F1326D">
        <w:rPr>
          <w:rFonts w:eastAsia="Arial Unicode MS"/>
          <w:b/>
          <w:bCs/>
          <w:color w:val="FF0000"/>
          <w:kern w:val="1"/>
          <w:lang w:eastAsia="ar-SA"/>
        </w:rPr>
        <w:t>ISTRUZIONI PER LA COMPILAZIONE:</w:t>
      </w:r>
      <w:r w:rsidRPr="00F1326D">
        <w:rPr>
          <w:rFonts w:eastAsia="Arial Unicode MS"/>
          <w:color w:val="FF0000"/>
          <w:kern w:val="1"/>
          <w:lang w:eastAsia="ar-SA"/>
        </w:rPr>
        <w:t xml:space="preserve"> COMPLETARE LE VOCI CON I DATI RICHIESTI E INDICARE CON UNA “X” LE VOCI CHE INTERESSANO; UNA VOLTA COMPILATO, TRASFORMARE IL FILE IN FORMATO PDF E FIRMARLO DIGITALMENTE </w:t>
      </w:r>
      <w:r w:rsidRPr="00F1326D">
        <w:rPr>
          <w:rFonts w:eastAsia="Arial Unicode MS"/>
          <w:bCs/>
          <w:color w:val="FF0000"/>
          <w:kern w:val="1"/>
          <w:lang w:eastAsia="ar-SA"/>
        </w:rPr>
        <w:t xml:space="preserve">PRIMA DI CARICARLO SULLA PIATTAFORMA “SATER”. </w:t>
      </w:r>
      <w:r w:rsidRPr="00F1326D">
        <w:rPr>
          <w:rFonts w:eastAsia="Arial Unicode MS"/>
          <w:b/>
          <w:bCs/>
          <w:color w:val="FF0000"/>
          <w:kern w:val="1"/>
          <w:lang w:eastAsia="ar-SA"/>
        </w:rPr>
        <w:t>Si rimanda al</w:t>
      </w:r>
      <w:r>
        <w:rPr>
          <w:rFonts w:eastAsia="Arial Unicode MS"/>
          <w:b/>
          <w:bCs/>
          <w:color w:val="FF0000"/>
          <w:kern w:val="1"/>
          <w:lang w:eastAsia="ar-SA"/>
        </w:rPr>
        <w:t xml:space="preserve"> disciplinare di gara</w:t>
      </w:r>
      <w:r w:rsidRPr="00F1326D">
        <w:rPr>
          <w:rFonts w:eastAsia="Arial Unicode MS"/>
          <w:b/>
          <w:bCs/>
          <w:color w:val="FF0000"/>
          <w:kern w:val="1"/>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D487E27" w14:textId="77777777" w:rsidR="00022030" w:rsidRDefault="00022030" w:rsidP="00022030">
      <w:pPr>
        <w:suppressAutoHyphens/>
        <w:spacing w:before="119" w:after="119" w:line="360" w:lineRule="auto"/>
        <w:jc w:val="both"/>
        <w:rPr>
          <w:rFonts w:ascii="Tahoma" w:eastAsia="Times New Roman" w:hAnsi="Tahoma" w:cs="Tahoma"/>
          <w:sz w:val="18"/>
          <w:szCs w:val="18"/>
          <w:lang w:eastAsia="ar-SA"/>
        </w:rPr>
      </w:pPr>
    </w:p>
    <w:p w14:paraId="411C8E09" w14:textId="7777777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7F81D05F" w14:textId="77777777"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lastRenderedPageBreak/>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3"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bookmarkEnd w:id="3"/>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4" w:name="_Hlk20993322"/>
      <w:r w:rsidRPr="00F1326D">
        <w:rPr>
          <w:rFonts w:ascii="Tahoma" w:eastAsia="Times New Roman" w:hAnsi="Tahoma" w:cs="Tahoma"/>
          <w:color w:val="000000"/>
          <w:sz w:val="20"/>
          <w:szCs w:val="20"/>
          <w:lang w:eastAsia="ar-SA"/>
        </w:rPr>
        <w:t>ai sensi dell’art. 45, comma 2, lett. b) del D.Lgs. n. 50/2016;</w:t>
      </w:r>
    </w:p>
    <w:bookmarkEnd w:id="4"/>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aver ottenuto l’omologazione del concordato preventivo con continuità aziendale, di cui all’art. 186-bis del R.D. n. 267/1942, giusto decreto di omologazione n. __________ del Tribunale di </w:t>
      </w:r>
      <w:r w:rsidRPr="00F1326D">
        <w:rPr>
          <w:rFonts w:ascii="Tahoma" w:eastAsia="Times New Roman" w:hAnsi="Tahoma" w:cs="Tahoma"/>
          <w:color w:val="000000"/>
          <w:sz w:val="20"/>
          <w:szCs w:val="20"/>
          <w:lang w:eastAsia="ar-SA"/>
        </w:rPr>
        <w:lastRenderedPageBreak/>
        <w:t>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72469E30"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0392C425"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rovincia di Piacenza sul proprio sito</w:t>
      </w:r>
      <w:r>
        <w:rPr>
          <w:rFonts w:ascii="Tahoma" w:eastAsia="Times New Roman" w:hAnsi="Tahoma" w:cs="Tahoma"/>
          <w:b/>
          <w:color w:val="000000"/>
          <w:sz w:val="20"/>
          <w:szCs w:val="20"/>
          <w:lang w:eastAsia="ar-SA"/>
        </w:rPr>
        <w:t xml:space="preserve"> al link indicato nel Disciplinare di gara</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 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56CABEF0" w14:textId="77777777" w:rsidR="00022030" w:rsidRPr="00F1326D" w:rsidRDefault="00022030" w:rsidP="00022030">
      <w:pPr>
        <w:numPr>
          <w:ilvl w:val="0"/>
          <w:numId w:val="2"/>
        </w:numPr>
        <w:suppressAutoHyphens/>
        <w:spacing w:after="62" w:line="240" w:lineRule="auto"/>
        <w:jc w:val="both"/>
        <w:rPr>
          <w:rFonts w:ascii="Arial" w:eastAsia="Times New Roman" w:hAnsi="Arial" w:cs="Arial"/>
          <w:kern w:val="1"/>
          <w:sz w:val="18"/>
          <w:szCs w:val="18"/>
          <w:lang w:eastAsia="ar-SA"/>
        </w:rPr>
      </w:pPr>
      <w:r w:rsidRPr="00F1326D">
        <w:rPr>
          <w:rFonts w:ascii="Tahoma" w:eastAsia="Times New Roman" w:hAnsi="Tahoma" w:cs="Tahoma"/>
          <w:color w:val="000000"/>
          <w:sz w:val="20"/>
          <w:szCs w:val="20"/>
          <w:lang w:eastAsia="ar-SA"/>
        </w:rPr>
        <w:t>che alla data di presentazione della presente dichiarazione</w:t>
      </w:r>
      <w:r w:rsidRPr="00F1326D">
        <w:rPr>
          <w:rFonts w:ascii="Tahoma" w:eastAsia="Times New Roman" w:hAnsi="Tahoma" w:cs="Tahoma"/>
          <w:kern w:val="1"/>
          <w:sz w:val="20"/>
          <w:szCs w:val="20"/>
          <w:lang w:eastAsia="ar-SA"/>
        </w:rPr>
        <w:t>:</w:t>
      </w:r>
    </w:p>
    <w:p w14:paraId="3B0BDDB2"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i/>
          <w:iCs/>
          <w:kern w:val="1"/>
          <w:sz w:val="20"/>
          <w:szCs w:val="20"/>
          <w:lang w:eastAsia="ar-SA"/>
        </w:rPr>
      </w:pPr>
      <w:r w:rsidRPr="00F1326D">
        <w:rPr>
          <w:rFonts w:ascii="Tahoma" w:eastAsia="Times New Roman" w:hAnsi="Tahoma" w:cs="Tahoma"/>
          <w:bCs/>
          <w:kern w:val="1"/>
          <w:sz w:val="20"/>
          <w:szCs w:val="20"/>
          <w:lang w:eastAsia="ar-SA"/>
        </w:rPr>
        <w:t>non è scaduto</w:t>
      </w:r>
      <w:r w:rsidRPr="00F1326D">
        <w:rPr>
          <w:rFonts w:ascii="Tahoma" w:eastAsia="Times New Roman" w:hAnsi="Tahoma" w:cs="Tahoma"/>
          <w:kern w:val="1"/>
          <w:sz w:val="20"/>
          <w:szCs w:val="20"/>
          <w:lang w:eastAsia="ar-SA"/>
        </w:rPr>
        <w:t xml:space="preserve">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kern w:val="1"/>
          <w:sz w:val="20"/>
          <w:szCs w:val="20"/>
          <w:lang w:eastAsia="ar-SA"/>
        </w:rPr>
        <w:t xml:space="preserve"> </w:t>
      </w:r>
      <w:r>
        <w:rPr>
          <w:rFonts w:ascii="Tahoma" w:eastAsia="Times New Roman" w:hAnsi="Tahoma" w:cs="Tahoma"/>
          <w:bCs/>
          <w:kern w:val="1"/>
          <w:sz w:val="20"/>
          <w:szCs w:val="20"/>
          <w:lang w:eastAsia="ar-SA"/>
        </w:rPr>
        <w:t xml:space="preserve">(o della scadenza intermedia nel caso di consorzio) </w:t>
      </w:r>
      <w:r w:rsidRPr="00F1326D">
        <w:rPr>
          <w:rFonts w:ascii="Tahoma" w:eastAsia="Times New Roman" w:hAnsi="Tahoma" w:cs="Tahoma"/>
          <w:kern w:val="1"/>
          <w:sz w:val="20"/>
          <w:szCs w:val="20"/>
          <w:lang w:eastAsia="ar-SA"/>
        </w:rPr>
        <w:t>della certificazione SOA posseduta;</w:t>
      </w:r>
    </w:p>
    <w:p w14:paraId="5144CDB4" w14:textId="77777777" w:rsidR="00022030" w:rsidRPr="00F1326D" w:rsidRDefault="00022030" w:rsidP="00022030">
      <w:pPr>
        <w:suppressAutoHyphens/>
        <w:spacing w:before="119" w:after="0" w:line="240" w:lineRule="auto"/>
        <w:jc w:val="center"/>
        <w:rPr>
          <w:rFonts w:ascii="Tahoma" w:eastAsia="Times New Roman" w:hAnsi="Tahoma" w:cs="Tahoma"/>
          <w:i/>
          <w:iCs/>
          <w:kern w:val="1"/>
          <w:sz w:val="20"/>
          <w:szCs w:val="20"/>
          <w:lang w:eastAsia="ar-SA"/>
        </w:rPr>
      </w:pPr>
      <w:r w:rsidRPr="00F1326D">
        <w:rPr>
          <w:rFonts w:ascii="Tahoma" w:eastAsia="Times New Roman" w:hAnsi="Tahoma" w:cs="Tahoma"/>
          <w:i/>
          <w:iCs/>
          <w:kern w:val="1"/>
          <w:sz w:val="20"/>
          <w:szCs w:val="20"/>
          <w:lang w:eastAsia="ar-SA"/>
        </w:rPr>
        <w:t>oppure:</w:t>
      </w:r>
    </w:p>
    <w:p w14:paraId="57945CA3"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è scaduto il termine per la verifica </w:t>
      </w:r>
      <w:r w:rsidRPr="00CE0BBC">
        <w:rPr>
          <w:rFonts w:ascii="Tahoma" w:eastAsia="Times New Roman" w:hAnsi="Tahoma" w:cs="Tahoma"/>
          <w:b/>
          <w:bCs/>
          <w:kern w:val="1"/>
          <w:sz w:val="20"/>
          <w:szCs w:val="20"/>
          <w:lang w:eastAsia="ar-SA"/>
        </w:rPr>
        <w:t>triennale</w:t>
      </w:r>
      <w:r w:rsidRPr="00F1326D">
        <w:rPr>
          <w:rFonts w:ascii="Tahoma" w:eastAsia="Times New Roman" w:hAnsi="Tahoma" w:cs="Tahoma"/>
          <w:bCs/>
          <w:kern w:val="1"/>
          <w:sz w:val="20"/>
          <w:szCs w:val="20"/>
          <w:lang w:eastAsia="ar-SA"/>
        </w:rPr>
        <w:t xml:space="preserve"> </w:t>
      </w:r>
      <w:bookmarkStart w:id="5" w:name="_Hlk20993364"/>
      <w:r>
        <w:rPr>
          <w:rFonts w:ascii="Tahoma" w:eastAsia="Times New Roman" w:hAnsi="Tahoma" w:cs="Tahoma"/>
          <w:bCs/>
          <w:kern w:val="1"/>
          <w:sz w:val="20"/>
          <w:szCs w:val="20"/>
          <w:lang w:eastAsia="ar-SA"/>
        </w:rPr>
        <w:t xml:space="preserve">(o della scadenza intermedia nel caso di consorzio) </w:t>
      </w:r>
      <w:bookmarkEnd w:id="5"/>
      <w:r w:rsidRPr="00F1326D">
        <w:rPr>
          <w:rFonts w:ascii="Tahoma" w:eastAsia="Times New Roman" w:hAnsi="Tahoma" w:cs="Tahoma"/>
          <w:bCs/>
          <w:kern w:val="1"/>
          <w:sz w:val="20"/>
          <w:szCs w:val="20"/>
          <w:lang w:eastAsia="ar-SA"/>
        </w:rPr>
        <w:t>della certificazione SOA posseduta, ma l'impresa ha richiesto la verifica in data ________________;</w:t>
      </w:r>
    </w:p>
    <w:p w14:paraId="71B2C8C8" w14:textId="77777777" w:rsidR="00022030" w:rsidRPr="00004BE8" w:rsidRDefault="00022030" w:rsidP="00022030">
      <w:pPr>
        <w:suppressAutoHyphens/>
        <w:spacing w:before="119" w:after="0" w:line="240" w:lineRule="auto"/>
        <w:jc w:val="center"/>
        <w:rPr>
          <w:rFonts w:ascii="Tahoma" w:eastAsia="Times New Roman" w:hAnsi="Tahoma" w:cs="Tahoma"/>
          <w:b/>
          <w:iCs/>
          <w:kern w:val="1"/>
          <w:sz w:val="20"/>
          <w:szCs w:val="20"/>
          <w:lang w:eastAsia="ar-SA"/>
        </w:rPr>
      </w:pPr>
      <w:r w:rsidRPr="00004BE8">
        <w:rPr>
          <w:rFonts w:ascii="Tahoma" w:eastAsia="Times New Roman" w:hAnsi="Tahoma" w:cs="Tahoma"/>
          <w:b/>
          <w:iCs/>
          <w:kern w:val="1"/>
          <w:sz w:val="20"/>
          <w:szCs w:val="20"/>
          <w:lang w:eastAsia="ar-SA"/>
        </w:rPr>
        <w:t>e, inoltre:</w:t>
      </w:r>
    </w:p>
    <w:p w14:paraId="72CD8C40" w14:textId="77777777" w:rsidR="00022030" w:rsidRPr="00F1326D" w:rsidRDefault="00022030" w:rsidP="00022030">
      <w:pPr>
        <w:numPr>
          <w:ilvl w:val="1"/>
          <w:numId w:val="1"/>
        </w:numPr>
        <w:suppressAutoHyphens/>
        <w:spacing w:before="119" w:after="0" w:line="240" w:lineRule="auto"/>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non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w:t>
      </w:r>
    </w:p>
    <w:p w14:paraId="528A6D28" w14:textId="77777777" w:rsidR="00022030" w:rsidRPr="00F1326D" w:rsidRDefault="00022030" w:rsidP="00022030">
      <w:pPr>
        <w:suppressAutoHyphens/>
        <w:spacing w:after="0" w:line="240" w:lineRule="auto"/>
        <w:jc w:val="center"/>
        <w:rPr>
          <w:rFonts w:ascii="Tahoma" w:eastAsia="Times New Roman" w:hAnsi="Tahoma" w:cs="Tahoma"/>
          <w:kern w:val="1"/>
          <w:sz w:val="20"/>
          <w:szCs w:val="20"/>
          <w:lang w:eastAsia="ar-SA"/>
        </w:rPr>
      </w:pPr>
      <w:r w:rsidRPr="00F1326D">
        <w:rPr>
          <w:rFonts w:ascii="Tahoma" w:eastAsia="Times New Roman" w:hAnsi="Tahoma" w:cs="Tahoma"/>
          <w:i/>
          <w:iCs/>
          <w:kern w:val="1"/>
          <w:sz w:val="20"/>
          <w:szCs w:val="20"/>
          <w:lang w:eastAsia="ar-SA"/>
        </w:rPr>
        <w:t>oppure</w:t>
      </w:r>
    </w:p>
    <w:p w14:paraId="1439F803" w14:textId="24C9D397" w:rsidR="00022030" w:rsidRPr="000F0E72" w:rsidRDefault="00022030" w:rsidP="000F0E72">
      <w:pPr>
        <w:numPr>
          <w:ilvl w:val="1"/>
          <w:numId w:val="1"/>
        </w:numPr>
        <w:suppressAutoHyphens/>
        <w:spacing w:before="119" w:after="62" w:line="240" w:lineRule="auto"/>
        <w:ind w:left="1077" w:hanging="357"/>
        <w:jc w:val="both"/>
        <w:rPr>
          <w:rFonts w:ascii="Tahoma" w:eastAsia="Times New Roman" w:hAnsi="Tahoma" w:cs="Tahoma"/>
          <w:bCs/>
          <w:kern w:val="1"/>
          <w:sz w:val="20"/>
          <w:szCs w:val="20"/>
          <w:lang w:eastAsia="ar-SA"/>
        </w:rPr>
      </w:pPr>
      <w:r w:rsidRPr="00F1326D">
        <w:rPr>
          <w:rFonts w:ascii="Tahoma" w:eastAsia="Times New Roman" w:hAnsi="Tahoma" w:cs="Tahoma"/>
          <w:bCs/>
          <w:kern w:val="1"/>
          <w:sz w:val="20"/>
          <w:szCs w:val="20"/>
          <w:lang w:eastAsia="ar-SA"/>
        </w:rPr>
        <w:t xml:space="preserve">che tale attestazione SOA giungerà a scadenza del termine </w:t>
      </w:r>
      <w:r w:rsidRPr="00CE0BBC">
        <w:rPr>
          <w:rFonts w:ascii="Tahoma" w:eastAsia="Times New Roman" w:hAnsi="Tahoma" w:cs="Tahoma"/>
          <w:b/>
          <w:bCs/>
          <w:kern w:val="1"/>
          <w:sz w:val="20"/>
          <w:szCs w:val="20"/>
          <w:lang w:eastAsia="ar-SA"/>
        </w:rPr>
        <w:t>quinquennale</w:t>
      </w:r>
      <w:r w:rsidRPr="00F1326D">
        <w:rPr>
          <w:rFonts w:ascii="Tahoma" w:eastAsia="Times New Roman" w:hAnsi="Tahoma" w:cs="Tahoma"/>
          <w:bCs/>
          <w:kern w:val="1"/>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________________________ per ottenere il rinnovo dell’attestazione in questione, ai sensi di quanto previsto dall’art. 76, comma 5, secondo periodo, del D.P.R. 207/2010</w:t>
      </w:r>
      <w:r>
        <w:rPr>
          <w:rFonts w:ascii="Tahoma" w:eastAsia="Times New Roman" w:hAnsi="Tahoma" w:cs="Tahoma"/>
          <w:bCs/>
          <w:kern w:val="1"/>
          <w:sz w:val="20"/>
          <w:szCs w:val="20"/>
          <w:lang w:eastAsia="ar-SA"/>
        </w:rPr>
        <w:t xml:space="preserve">, </w:t>
      </w:r>
      <w:r w:rsidRPr="00022030">
        <w:rPr>
          <w:rFonts w:ascii="Tahoma" w:eastAsia="Times New Roman" w:hAnsi="Tahoma" w:cs="Tahoma"/>
          <w:bCs/>
          <w:kern w:val="1"/>
          <w:sz w:val="20"/>
          <w:szCs w:val="20"/>
          <w:u w:val="single"/>
          <w:lang w:eastAsia="ar-SA"/>
        </w:rPr>
        <w:t>come da allegato</w:t>
      </w:r>
      <w:r w:rsidRPr="00F1326D">
        <w:rPr>
          <w:rFonts w:ascii="Tahoma" w:eastAsia="Times New Roman" w:hAnsi="Tahoma" w:cs="Tahoma"/>
          <w:bCs/>
          <w:kern w:val="1"/>
          <w:sz w:val="20"/>
          <w:szCs w:val="20"/>
          <w:lang w:eastAsia="ar-SA"/>
        </w:rPr>
        <w:t>;</w:t>
      </w:r>
    </w:p>
    <w:p w14:paraId="0EEC35B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incorrere nella causa di esclusione prevista dall’art. 80, comma 1, lettera b-bis del codice dei contratti pubblici;</w:t>
      </w:r>
    </w:p>
    <w:p w14:paraId="16D5E19C" w14:textId="77777777" w:rsidR="00022030" w:rsidRDefault="00022030" w:rsidP="007E6CD0">
      <w:pPr>
        <w:numPr>
          <w:ilvl w:val="0"/>
          <w:numId w:val="2"/>
        </w:numPr>
        <w:spacing w:after="62"/>
        <w:ind w:left="357" w:hanging="357"/>
        <w:jc w:val="both"/>
        <w:rPr>
          <w:rFonts w:ascii="Tahoma" w:eastAsia="Times New Roman" w:hAnsi="Tahoma" w:cs="Tahoma"/>
          <w:color w:val="000000"/>
          <w:sz w:val="20"/>
          <w:szCs w:val="20"/>
          <w:lang w:eastAsia="ar-SA"/>
        </w:rPr>
      </w:pPr>
      <w:r w:rsidRPr="00922B3C">
        <w:rPr>
          <w:rFonts w:ascii="Tahoma" w:eastAsia="Times New Roman" w:hAnsi="Tahoma" w:cs="Tahoma"/>
          <w:color w:val="000000"/>
          <w:sz w:val="20"/>
          <w:szCs w:val="20"/>
          <w:lang w:eastAsia="ar-SA"/>
        </w:rPr>
        <w:t xml:space="preserve">di non essere stato </w:t>
      </w:r>
      <w:r w:rsidRPr="003353A5">
        <w:rPr>
          <w:rFonts w:ascii="Tahoma" w:eastAsia="Times New Roman" w:hAnsi="Tahoma" w:cs="Tahoma"/>
          <w:color w:val="000000"/>
          <w:sz w:val="20"/>
          <w:szCs w:val="20"/>
          <w:lang w:eastAsia="ar-SA"/>
        </w:rPr>
        <w:t>sottoposto a fallimento</w:t>
      </w:r>
      <w:r>
        <w:rPr>
          <w:rFonts w:ascii="Tahoma" w:eastAsia="Times New Roman" w:hAnsi="Tahoma" w:cs="Tahoma"/>
          <w:color w:val="000000"/>
          <w:sz w:val="20"/>
          <w:szCs w:val="20"/>
          <w:lang w:eastAsia="ar-SA"/>
        </w:rPr>
        <w:t xml:space="preserve"> e </w:t>
      </w:r>
      <w:r w:rsidRPr="00922B3C">
        <w:rPr>
          <w:rFonts w:ascii="Tahoma" w:eastAsia="Times New Roman" w:hAnsi="Tahoma" w:cs="Tahoma"/>
          <w:color w:val="000000"/>
          <w:sz w:val="20"/>
          <w:szCs w:val="20"/>
          <w:lang w:eastAsia="ar-SA"/>
        </w:rPr>
        <w:t>di non trovarsi in stato di liquidazione coatta o di concordato preventivo, e che non è in corso un procedimento per la dichiarazione di una di tali situazioni nei propri confronti;</w:t>
      </w:r>
    </w:p>
    <w:p w14:paraId="263CEAA0" w14:textId="77777777" w:rsidR="00022030" w:rsidRPr="00C24993"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6D111F">
        <w:rPr>
          <w:rFonts w:ascii="Tahoma" w:eastAsia="Times New Roman" w:hAnsi="Tahoma" w:cs="Tahoma"/>
          <w:color w:val="000000"/>
          <w:sz w:val="20"/>
          <w:szCs w:val="20"/>
          <w:lang w:eastAsia="ar-SA"/>
        </w:rPr>
        <w:t>di essere consapevole che una violazione grave agli obblighi relativi al pagamento delle imposte e tasse e dei contributi previdenziali può comportare causa di esclusione dalla gara anche qualora tale mancato pagamento non sia definitivamente accertato, ai sensi del disposto del quarto comma dell'art. 80 del Codice dei contratti pubblici, novellato dalla Legge 120/2020</w:t>
      </w:r>
      <w:r>
        <w:rPr>
          <w:rFonts w:ascii="Tahoma" w:eastAsia="Times New Roman" w:hAnsi="Tahoma" w:cs="Tahoma"/>
          <w:color w:val="000000"/>
          <w:sz w:val="20"/>
          <w:szCs w:val="20"/>
          <w:lang w:eastAsia="ar-SA"/>
        </w:rPr>
        <w:t>;</w:t>
      </w:r>
    </w:p>
    <w:p w14:paraId="0A01C482" w14:textId="77777777"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incorrere nelle cause di esclusione di cui all’art. 80, comma 5, lettere f-bis e f-ter del Codice dei contratti pubblici;</w:t>
      </w:r>
    </w:p>
    <w:p w14:paraId="00DC748A"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tentato di influenzare indebitamente il processo decisionale della stazione appaltante o di ottenere informazioni riserv</w:t>
      </w:r>
      <w:r>
        <w:rPr>
          <w:rFonts w:ascii="Tahoma" w:eastAsia="Times New Roman" w:hAnsi="Tahoma" w:cs="Tahoma"/>
          <w:color w:val="000000"/>
          <w:sz w:val="20"/>
          <w:szCs w:val="20"/>
          <w:lang w:eastAsia="ar-SA"/>
        </w:rPr>
        <w:t>ate a fini di proprio vantaggio;</w:t>
      </w:r>
    </w:p>
    <w:p w14:paraId="246F8649" w14:textId="714AA34C" w:rsidR="00022030" w:rsidRDefault="00022030" w:rsidP="007E6CD0">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fornito, anche per negligenza, informazioni false o fuorvianti suscettibili di influenzare le decisioni sull'esclusione, l</w:t>
      </w:r>
      <w:r>
        <w:rPr>
          <w:rFonts w:ascii="Tahoma" w:eastAsia="Times New Roman" w:hAnsi="Tahoma" w:cs="Tahoma"/>
          <w:color w:val="000000"/>
          <w:sz w:val="20"/>
          <w:szCs w:val="20"/>
          <w:lang w:eastAsia="ar-SA"/>
        </w:rPr>
        <w:t>a selezione o l'aggiudicazione</w:t>
      </w:r>
      <w:r w:rsidR="007E6CD0">
        <w:rPr>
          <w:rFonts w:ascii="Tahoma" w:eastAsia="Times New Roman" w:hAnsi="Tahoma" w:cs="Tahoma"/>
          <w:color w:val="000000"/>
          <w:sz w:val="20"/>
          <w:szCs w:val="20"/>
          <w:lang w:eastAsia="ar-SA"/>
        </w:rPr>
        <w:t>;</w:t>
      </w:r>
    </w:p>
    <w:p w14:paraId="657F622E"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omesso le informazioni dovute ai fini del corretto svolgiment</w:t>
      </w:r>
      <w:r>
        <w:rPr>
          <w:rFonts w:ascii="Tahoma" w:eastAsia="Times New Roman" w:hAnsi="Tahoma" w:cs="Tahoma"/>
          <w:color w:val="000000"/>
          <w:sz w:val="20"/>
          <w:szCs w:val="20"/>
          <w:lang w:eastAsia="ar-SA"/>
        </w:rPr>
        <w:t>o della procedura di selezione;</w:t>
      </w:r>
    </w:p>
    <w:p w14:paraId="62E664E0" w14:textId="1333C081"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lastRenderedPageBreak/>
        <w:t>di non aver commesso alcun inadempimento nei confronti di uno o più subappaltatori;</w:t>
      </w:r>
    </w:p>
    <w:p w14:paraId="4303189A" w14:textId="77777777" w:rsidR="00E2241B" w:rsidRDefault="00E2241B" w:rsidP="00E2241B">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w:t>
      </w:r>
      <w:r w:rsidRPr="009D52FB">
        <w:rPr>
          <w:rFonts w:ascii="Tahoma" w:eastAsia="Times New Roman" w:hAnsi="Tahoma" w:cs="Tahoma"/>
          <w:color w:val="000000"/>
          <w:sz w:val="20"/>
          <w:szCs w:val="20"/>
          <w:lang w:eastAsia="ar-SA"/>
        </w:rPr>
        <w:t xml:space="preserve"> dimostrato significative o persistenti carenze nell'esecuzione di un precedente contratto di appalto o di concessione che ne hanno causato la risoluzione per inadempimento ovvero la condanna al risarcimento del danno o altre sanzioni comparabili;</w:t>
      </w:r>
    </w:p>
    <w:p w14:paraId="68D39419" w14:textId="77777777" w:rsidR="00E2241B" w:rsidRPr="009D52FB" w:rsidRDefault="00E2241B" w:rsidP="00E2241B">
      <w:pPr>
        <w:suppressAutoHyphens/>
        <w:spacing w:after="62" w:line="240" w:lineRule="auto"/>
        <w:ind w:left="360"/>
        <w:jc w:val="center"/>
        <w:rPr>
          <w:rFonts w:ascii="Tahoma" w:eastAsia="Times New Roman" w:hAnsi="Tahoma" w:cs="Tahoma"/>
          <w:i/>
          <w:color w:val="000000"/>
          <w:sz w:val="20"/>
          <w:szCs w:val="20"/>
          <w:lang w:eastAsia="ar-SA"/>
        </w:rPr>
      </w:pPr>
      <w:r w:rsidRPr="009D52FB">
        <w:rPr>
          <w:rFonts w:ascii="Tahoma" w:eastAsia="Times New Roman" w:hAnsi="Tahoma" w:cs="Tahoma"/>
          <w:i/>
          <w:color w:val="000000"/>
          <w:sz w:val="20"/>
          <w:szCs w:val="20"/>
          <w:lang w:eastAsia="ar-SA"/>
        </w:rPr>
        <w:t>oppure</w:t>
      </w:r>
    </w:p>
    <w:p w14:paraId="17E58037" w14:textId="77777777" w:rsidR="00E2241B" w:rsidRDefault="00E2241B" w:rsidP="00E2241B">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aver dimostrato le seguenti carenze nell’esecuzione di un precedente contratto di appalto o di concessione, che ne hanno causato la risoluzione per inadempimento ovvero la condanna al risarcimento del danno o altre sanzioni: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4649F5">
        <w:rPr>
          <w:rFonts w:ascii="Tahoma" w:eastAsia="Times New Roman" w:hAnsi="Tahoma" w:cs="Tahoma"/>
          <w:b/>
          <w:i/>
          <w:color w:val="FF0000"/>
          <w:sz w:val="20"/>
          <w:szCs w:val="20"/>
          <w:lang w:eastAsia="ar-SA"/>
        </w:rPr>
        <w:t>in questo caso sarà la stazione appaltante a valutare se i fatti dichiarati costituiscano o meno causa di esclusione</w:t>
      </w:r>
      <w:r>
        <w:rPr>
          <w:rFonts w:ascii="Tahoma" w:eastAsia="Times New Roman" w:hAnsi="Tahoma" w:cs="Tahoma"/>
          <w:color w:val="000000"/>
          <w:sz w:val="20"/>
          <w:szCs w:val="20"/>
          <w:lang w:eastAsia="ar-SA"/>
        </w:rPr>
        <w:t>);</w:t>
      </w:r>
    </w:p>
    <w:p w14:paraId="40BB43CB" w14:textId="2C700558" w:rsidR="00E2241B" w:rsidRPr="007D6082" w:rsidRDefault="00E2241B" w:rsidP="00E2241B">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7D6082">
        <w:rPr>
          <w:rFonts w:ascii="Tahoma" w:eastAsia="Times New Roman" w:hAnsi="Tahoma" w:cs="Tahoma"/>
          <w:color w:val="000000"/>
          <w:sz w:val="20"/>
          <w:szCs w:val="20"/>
          <w:lang w:eastAsia="ar-SA" w:bidi="it-IT"/>
        </w:rPr>
        <w:t>di essere consapevol</w:t>
      </w:r>
      <w:r>
        <w:rPr>
          <w:rFonts w:ascii="Tahoma" w:eastAsia="Times New Roman" w:hAnsi="Tahoma" w:cs="Tahoma"/>
          <w:color w:val="000000"/>
          <w:sz w:val="20"/>
          <w:szCs w:val="20"/>
          <w:lang w:eastAsia="ar-SA" w:bidi="it-IT"/>
        </w:rPr>
        <w:t>e</w:t>
      </w:r>
      <w:r w:rsidRPr="007D6082">
        <w:rPr>
          <w:rFonts w:ascii="Tahoma" w:eastAsia="Times New Roman" w:hAnsi="Tahoma" w:cs="Tahoma"/>
          <w:color w:val="000000"/>
          <w:sz w:val="20"/>
          <w:szCs w:val="20"/>
          <w:lang w:eastAsia="ar-SA" w:bidi="it-IT"/>
        </w:rPr>
        <w:t xml:space="preserve"> che, in caso di aggiudicazione, </w:t>
      </w:r>
      <w:r>
        <w:rPr>
          <w:rFonts w:ascii="Tahoma" w:eastAsia="Times New Roman" w:hAnsi="Tahoma" w:cs="Tahoma"/>
          <w:color w:val="000000"/>
          <w:sz w:val="20"/>
          <w:szCs w:val="20"/>
          <w:lang w:eastAsia="ar-SA" w:bidi="it-IT"/>
        </w:rPr>
        <w:t>dovrà</w:t>
      </w:r>
      <w:r w:rsidRPr="007D6082">
        <w:rPr>
          <w:rFonts w:ascii="Tahoma" w:eastAsia="Times New Roman" w:hAnsi="Tahoma" w:cs="Tahoma"/>
          <w:color w:val="000000"/>
          <w:sz w:val="20"/>
          <w:szCs w:val="20"/>
          <w:lang w:eastAsia="ar-SA" w:bidi="it-IT"/>
        </w:rPr>
        <w:t xml:space="preserve"> essere in possesso delle abilitazioni ad eseguire impianti</w:t>
      </w:r>
      <w:r>
        <w:rPr>
          <w:rFonts w:ascii="Tahoma" w:eastAsia="Times New Roman" w:hAnsi="Tahoma" w:cs="Tahoma"/>
          <w:color w:val="000000"/>
          <w:sz w:val="20"/>
          <w:szCs w:val="20"/>
          <w:lang w:eastAsia="ar-SA" w:bidi="it-IT"/>
        </w:rPr>
        <w:t xml:space="preserve"> elettrici</w:t>
      </w:r>
      <w:r w:rsidRPr="007D6082">
        <w:rPr>
          <w:rFonts w:ascii="Tahoma" w:eastAsia="Times New Roman" w:hAnsi="Tahoma" w:cs="Tahoma"/>
          <w:color w:val="000000"/>
          <w:sz w:val="20"/>
          <w:szCs w:val="20"/>
          <w:lang w:eastAsia="ar-SA" w:bidi="it-IT"/>
        </w:rPr>
        <w:t xml:space="preserve"> ai sensi del</w:t>
      </w:r>
      <w:r>
        <w:rPr>
          <w:rFonts w:ascii="Tahoma" w:eastAsia="Times New Roman" w:hAnsi="Tahoma" w:cs="Tahoma"/>
          <w:color w:val="000000"/>
          <w:sz w:val="20"/>
          <w:szCs w:val="20"/>
          <w:lang w:eastAsia="ar-SA" w:bidi="it-IT"/>
        </w:rPr>
        <w:t>l’art. 1</w:t>
      </w:r>
      <w:r w:rsidR="00480D5E">
        <w:rPr>
          <w:rFonts w:ascii="Tahoma" w:eastAsia="Times New Roman" w:hAnsi="Tahoma" w:cs="Tahoma"/>
          <w:color w:val="000000"/>
          <w:sz w:val="20"/>
          <w:szCs w:val="20"/>
          <w:lang w:eastAsia="ar-SA" w:bidi="it-IT"/>
        </w:rPr>
        <w:t>, comma 2 lett. a)</w:t>
      </w:r>
      <w:bookmarkStart w:id="6" w:name="_GoBack"/>
      <w:bookmarkEnd w:id="6"/>
      <w:r>
        <w:rPr>
          <w:rFonts w:ascii="Tahoma" w:eastAsia="Times New Roman" w:hAnsi="Tahoma" w:cs="Tahoma"/>
          <w:color w:val="000000"/>
          <w:sz w:val="20"/>
          <w:szCs w:val="20"/>
          <w:lang w:eastAsia="ar-SA" w:bidi="it-IT"/>
        </w:rPr>
        <w:t xml:space="preserve"> del</w:t>
      </w:r>
      <w:r w:rsidRPr="007D6082">
        <w:rPr>
          <w:rFonts w:ascii="Tahoma" w:eastAsia="Times New Roman" w:hAnsi="Tahoma" w:cs="Tahoma"/>
          <w:color w:val="000000"/>
          <w:sz w:val="20"/>
          <w:szCs w:val="20"/>
          <w:lang w:eastAsia="ar-SA" w:bidi="it-IT"/>
        </w:rPr>
        <w:t xml:space="preserve"> D.M. 37/2008</w:t>
      </w:r>
      <w:r>
        <w:rPr>
          <w:rFonts w:ascii="Tahoma" w:eastAsia="Times New Roman" w:hAnsi="Tahoma" w:cs="Tahoma"/>
          <w:color w:val="000000"/>
          <w:sz w:val="20"/>
          <w:szCs w:val="20"/>
          <w:lang w:eastAsia="ar-SA" w:bidi="it-IT"/>
        </w:rPr>
        <w:t>;</w:t>
      </w:r>
    </w:p>
    <w:p w14:paraId="5AD23C4B" w14:textId="5A747E7E"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2260B">
        <w:rPr>
          <w:rFonts w:ascii="Tahoma" w:eastAsia="Times New Roman" w:hAnsi="Tahoma" w:cs="Tahoma"/>
          <w:color w:val="000000"/>
          <w:sz w:val="20"/>
          <w:szCs w:val="20"/>
          <w:lang w:eastAsia="ar-SA"/>
        </w:rPr>
        <w:t xml:space="preserve">di occupare </w:t>
      </w:r>
      <w:r>
        <w:rPr>
          <w:rFonts w:ascii="Tahoma" w:eastAsia="Times New Roman" w:hAnsi="Tahoma" w:cs="Tahoma"/>
          <w:color w:val="000000"/>
          <w:sz w:val="20"/>
          <w:szCs w:val="20"/>
          <w:lang w:eastAsia="ar-SA"/>
        </w:rPr>
        <w:t xml:space="preserve">un </w:t>
      </w:r>
      <w:r w:rsidRPr="0062260B">
        <w:rPr>
          <w:rFonts w:ascii="Tahoma" w:eastAsia="Times New Roman" w:hAnsi="Tahoma" w:cs="Tahoma"/>
          <w:color w:val="000000"/>
          <w:sz w:val="20"/>
          <w:szCs w:val="20"/>
          <w:lang w:eastAsia="ar-SA"/>
        </w:rPr>
        <w:t>numero di dipendenti pari a _________</w:t>
      </w:r>
      <w:r>
        <w:rPr>
          <w:rFonts w:ascii="Tahoma" w:eastAsia="Times New Roman" w:hAnsi="Tahoma" w:cs="Tahoma"/>
          <w:color w:val="000000"/>
          <w:sz w:val="20"/>
          <w:szCs w:val="20"/>
          <w:lang w:eastAsia="ar-SA"/>
        </w:rPr>
        <w:t xml:space="preserve"> e, pertanto: (</w:t>
      </w:r>
      <w:r w:rsidRPr="0062260B">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color w:val="000000"/>
          <w:sz w:val="20"/>
          <w:szCs w:val="20"/>
          <w:lang w:eastAsia="ar-SA"/>
        </w:rPr>
        <w:t>)</w:t>
      </w:r>
    </w:p>
    <w:p w14:paraId="4E5FFF55" w14:textId="77777777" w:rsidR="00FA0B29" w:rsidRPr="00836E4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836E48">
        <w:rPr>
          <w:rFonts w:ascii="Tahoma" w:eastAsia="Times New Roman" w:hAnsi="Tahoma" w:cs="Tahoma"/>
          <w:b/>
          <w:i/>
          <w:color w:val="000000"/>
          <w:sz w:val="20"/>
          <w:szCs w:val="20"/>
          <w:lang w:eastAsia="ar-SA" w:bidi="it-IT"/>
        </w:rPr>
        <w:t>(per gli operatori economici che occupano un numero di dipendenti superiore ai 50</w:t>
      </w:r>
      <w:r>
        <w:rPr>
          <w:rFonts w:ascii="Tahoma" w:eastAsia="Times New Roman" w:hAnsi="Tahoma" w:cs="Tahoma"/>
          <w:b/>
          <w:i/>
          <w:color w:val="000000"/>
          <w:sz w:val="20"/>
          <w:szCs w:val="20"/>
          <w:lang w:eastAsia="ar-SA" w:bidi="it-IT"/>
        </w:rPr>
        <w:t>)</w:t>
      </w:r>
      <w:r w:rsidRPr="00836E48">
        <w:rPr>
          <w:rFonts w:ascii="Tahoma" w:eastAsia="Times New Roman" w:hAnsi="Tahoma" w:cs="Tahoma"/>
          <w:b/>
          <w:i/>
          <w:color w:val="000000"/>
          <w:sz w:val="20"/>
          <w:szCs w:val="20"/>
          <w:lang w:eastAsia="ar-SA" w:bidi="it-IT"/>
        </w:rPr>
        <w:t xml:space="preserve"> </w:t>
      </w:r>
      <w:r w:rsidRPr="00836E48">
        <w:rPr>
          <w:rFonts w:ascii="Tahoma" w:eastAsia="Times New Roman" w:hAnsi="Tahoma" w:cs="Tahoma"/>
          <w:color w:val="000000"/>
          <w:sz w:val="20"/>
          <w:szCs w:val="20"/>
          <w:lang w:eastAsia="ar-SA" w:bidi="it-IT"/>
        </w:rPr>
        <w:t>ai sensi dell’art. 47, comma 2, della legge 108/2021,</w:t>
      </w:r>
      <w:r>
        <w:rPr>
          <w:rFonts w:ascii="Tahoma" w:eastAsia="Times New Roman" w:hAnsi="Tahoma" w:cs="Tahoma"/>
          <w:color w:val="000000"/>
          <w:sz w:val="20"/>
          <w:szCs w:val="20"/>
          <w:lang w:eastAsia="ar-SA" w:bidi="it-IT"/>
        </w:rPr>
        <w:t xml:space="preserve"> per</w:t>
      </w:r>
      <w:r w:rsidRPr="00836E48">
        <w:rPr>
          <w:rFonts w:ascii="Tahoma" w:eastAsia="Times New Roman" w:hAnsi="Tahoma" w:cs="Tahoma"/>
          <w:color w:val="000000"/>
          <w:sz w:val="20"/>
          <w:szCs w:val="20"/>
          <w:lang w:eastAsia="ar-SA" w:bidi="it-IT"/>
        </w:rPr>
        <w:t xml:space="preserve"> gli operatori economici tenuti alla redazione del rapporto sulla situazione del personale ai sensi dell’art. 46 del d.lgs. 198/2006</w:t>
      </w:r>
      <w:r>
        <w:rPr>
          <w:rFonts w:ascii="Tahoma" w:eastAsia="Times New Roman" w:hAnsi="Tahoma" w:cs="Tahoma"/>
          <w:color w:val="000000"/>
          <w:sz w:val="20"/>
          <w:szCs w:val="20"/>
          <w:lang w:eastAsia="ar-SA" w:bidi="it-IT"/>
        </w:rPr>
        <w:t>) di aver presentato,</w:t>
      </w:r>
      <w:r w:rsidRPr="00836E48">
        <w:rPr>
          <w:rFonts w:ascii="Tahoma" w:eastAsia="Times New Roman" w:hAnsi="Tahoma" w:cs="Tahoma"/>
          <w:color w:val="000000"/>
          <w:sz w:val="20"/>
          <w:szCs w:val="20"/>
          <w:lang w:eastAsia="ar-SA" w:bidi="it-IT"/>
        </w:rPr>
        <w:t xml:space="preserve"> </w:t>
      </w:r>
      <w:r w:rsidRPr="00836E48">
        <w:rPr>
          <w:rFonts w:ascii="Tahoma" w:eastAsia="Times New Roman" w:hAnsi="Tahoma" w:cs="Tahoma"/>
          <w:color w:val="000000"/>
          <w:sz w:val="20"/>
          <w:szCs w:val="20"/>
          <w:u w:val="single"/>
          <w:lang w:eastAsia="ar-SA" w:bidi="it-IT"/>
        </w:rPr>
        <w:t>a pena di esclusione</w:t>
      </w:r>
      <w:r w:rsidRPr="00836E48">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p>
    <w:p w14:paraId="53D343E8"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6AE107ED" w14:textId="77777777" w:rsidR="00FA0B29" w:rsidRPr="002B2100"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w:t>
      </w:r>
      <w:r w:rsidRPr="00BE2220">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0D17EE">
        <w:rPr>
          <w:rFonts w:ascii="Tahoma" w:eastAsia="Times New Roman" w:hAnsi="Tahoma" w:cs="Tahoma"/>
          <w:color w:val="000000"/>
          <w:sz w:val="20"/>
          <w:szCs w:val="20"/>
          <w:lang w:eastAsia="ar-SA" w:bidi="it-IT"/>
        </w:rPr>
        <w:t xml:space="preserve">) </w:t>
      </w:r>
      <w:r w:rsidRPr="002B2100">
        <w:rPr>
          <w:rFonts w:ascii="Tahoma" w:eastAsia="Times New Roman" w:hAnsi="Tahoma" w:cs="Tahoma"/>
          <w:color w:val="000000"/>
          <w:sz w:val="20"/>
          <w:szCs w:val="20"/>
          <w:lang w:eastAsia="ar-SA" w:bidi="it-IT"/>
        </w:rPr>
        <w:t>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p>
    <w:p w14:paraId="55F9F779"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i/>
          <w:color w:val="000000"/>
          <w:sz w:val="20"/>
          <w:szCs w:val="20"/>
          <w:lang w:eastAsia="ar-SA" w:bidi="it-IT"/>
        </w:rPr>
        <w:t>(</w:t>
      </w:r>
      <w:r w:rsidRPr="0062260B">
        <w:rPr>
          <w:rFonts w:ascii="Tahoma" w:eastAsia="Times New Roman" w:hAnsi="Tahoma" w:cs="Tahoma"/>
          <w:b/>
          <w:i/>
          <w:color w:val="000000"/>
          <w:sz w:val="20"/>
          <w:szCs w:val="20"/>
          <w:lang w:eastAsia="ar-SA" w:bidi="it-IT"/>
        </w:rPr>
        <w:t>per gli operatori economici che occupano un numero di dipendenti pari o superiore a 15</w:t>
      </w:r>
      <w:r w:rsidRPr="0062260B">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7197B7D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6474BFF8" w14:textId="77777777" w:rsidR="00FA0B29" w:rsidRPr="000D17EE" w:rsidRDefault="00FA0B29" w:rsidP="00FA0B29">
      <w:pPr>
        <w:pStyle w:val="Paragrafoelenco"/>
        <w:numPr>
          <w:ilvl w:val="0"/>
          <w:numId w:val="5"/>
        </w:numPr>
        <w:suppressAutoHyphens/>
        <w:spacing w:after="62" w:line="240" w:lineRule="auto"/>
        <w:jc w:val="both"/>
        <w:rPr>
          <w:rFonts w:ascii="Tahoma" w:eastAsia="Times New Roman" w:hAnsi="Tahoma" w:cs="Tahoma"/>
          <w:color w:val="000000"/>
          <w:sz w:val="20"/>
          <w:szCs w:val="20"/>
          <w:lang w:eastAsia="ar-SA" w:bidi="it-IT"/>
        </w:rPr>
      </w:pPr>
      <w:r w:rsidRPr="000D17EE">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6DF57983" w14:textId="24C4B3F2" w:rsidR="00FA0B29" w:rsidRPr="00036B88"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E2220">
        <w:rPr>
          <w:rFonts w:ascii="Tahoma" w:eastAsia="Times New Roman" w:hAnsi="Tahoma" w:cs="Tahoma"/>
          <w:b/>
          <w:color w:val="000000"/>
          <w:sz w:val="20"/>
          <w:szCs w:val="20"/>
          <w:lang w:eastAsia="ar-SA" w:bidi="it-IT"/>
        </w:rPr>
        <w:t>di assicurare, in caso di aggiudicazione, il rispetto di quanto stabilito dall’art. 47, comma 4 del Decreto-Legge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w:t>
      </w:r>
      <w:r>
        <w:rPr>
          <w:rFonts w:ascii="Tahoma" w:eastAsia="Times New Roman" w:hAnsi="Tahoma" w:cs="Tahoma"/>
          <w:color w:val="000000"/>
          <w:sz w:val="20"/>
          <w:szCs w:val="20"/>
          <w:lang w:eastAsia="ar-SA" w:bidi="it-IT"/>
        </w:rPr>
        <w:t xml:space="preserve"> nei limiti previsti dall’art. </w:t>
      </w:r>
      <w:r w:rsidR="00480D5E">
        <w:rPr>
          <w:rFonts w:ascii="Tahoma" w:eastAsia="Times New Roman" w:hAnsi="Tahoma" w:cs="Tahoma"/>
          <w:color w:val="000000"/>
          <w:sz w:val="20"/>
          <w:szCs w:val="20"/>
          <w:lang w:eastAsia="ar-SA" w:bidi="it-IT"/>
        </w:rPr>
        <w:t>9</w:t>
      </w:r>
      <w:r>
        <w:rPr>
          <w:rFonts w:ascii="Tahoma" w:eastAsia="Times New Roman" w:hAnsi="Tahoma" w:cs="Tahoma"/>
          <w:color w:val="000000"/>
          <w:sz w:val="20"/>
          <w:szCs w:val="20"/>
          <w:lang w:eastAsia="ar-SA" w:bidi="it-IT"/>
        </w:rPr>
        <w:t xml:space="preserve"> de</w:t>
      </w:r>
      <w:r w:rsidR="00061AF9">
        <w:rPr>
          <w:rFonts w:ascii="Tahoma" w:eastAsia="Times New Roman" w:hAnsi="Tahoma" w:cs="Tahoma"/>
          <w:color w:val="000000"/>
          <w:sz w:val="20"/>
          <w:szCs w:val="20"/>
          <w:lang w:eastAsia="ar-SA" w:bidi="it-IT"/>
        </w:rPr>
        <w:t>l</w:t>
      </w:r>
      <w:r>
        <w:rPr>
          <w:rFonts w:ascii="Tahoma" w:eastAsia="Times New Roman" w:hAnsi="Tahoma" w:cs="Tahoma"/>
          <w:color w:val="000000"/>
          <w:sz w:val="20"/>
          <w:szCs w:val="20"/>
          <w:lang w:eastAsia="ar-SA" w:bidi="it-IT"/>
        </w:rPr>
        <w:t xml:space="preserve"> Capitolat</w:t>
      </w:r>
      <w:r w:rsidR="00061AF9">
        <w:rPr>
          <w:rFonts w:ascii="Tahoma" w:eastAsia="Times New Roman" w:hAnsi="Tahoma" w:cs="Tahoma"/>
          <w:color w:val="000000"/>
          <w:sz w:val="20"/>
          <w:szCs w:val="20"/>
          <w:lang w:eastAsia="ar-SA" w:bidi="it-IT"/>
        </w:rPr>
        <w:t xml:space="preserve">o </w:t>
      </w:r>
      <w:r>
        <w:rPr>
          <w:rFonts w:ascii="Tahoma" w:eastAsia="Times New Roman" w:hAnsi="Tahoma" w:cs="Tahoma"/>
          <w:color w:val="000000"/>
          <w:sz w:val="20"/>
          <w:szCs w:val="20"/>
          <w:lang w:eastAsia="ar-SA" w:bidi="it-IT"/>
        </w:rPr>
        <w:t>speciali d’appalto:</w:t>
      </w:r>
      <w:r w:rsidRPr="00036B88">
        <w:t xml:space="preserve"> </w:t>
      </w:r>
      <w:r w:rsidRPr="0062260B">
        <w:rPr>
          <w:rFonts w:ascii="Tahoma" w:eastAsia="Times New Roman" w:hAnsi="Tahoma" w:cs="Tahoma"/>
          <w:color w:val="000000"/>
          <w:sz w:val="20"/>
          <w:szCs w:val="20"/>
          <w:lang w:eastAsia="ar-SA" w:bidi="it-IT"/>
        </w:rPr>
        <w:t xml:space="preserve">di assumersi l’obbligo, in caso di aggiudicazione del contratto, di assicurare all’occupazione </w:t>
      </w:r>
      <w:r w:rsidRPr="0062260B">
        <w:rPr>
          <w:rFonts w:ascii="Tahoma" w:eastAsia="Times New Roman" w:hAnsi="Tahoma" w:cs="Tahoma"/>
          <w:color w:val="000000"/>
          <w:sz w:val="20"/>
          <w:szCs w:val="20"/>
          <w:lang w:eastAsia="ar-SA" w:bidi="it-IT"/>
        </w:rPr>
        <w:lastRenderedPageBreak/>
        <w:t>giovanile una quota di 30 % e a quella femminile una quota di 30 % delle assunzioni necessarie per l'esecuzione del contratto o per la realizzazione di attività ad esso connesse o strumentali;</w:t>
      </w:r>
    </w:p>
    <w:p w14:paraId="7D43906B"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2260B">
        <w:rPr>
          <w:rFonts w:ascii="Tahoma" w:eastAsia="Times New Roman" w:hAnsi="Tahoma" w:cs="Tahoma"/>
          <w:color w:val="000000"/>
          <w:sz w:val="20"/>
          <w:szCs w:val="20"/>
          <w:lang w:eastAsia="ar-SA" w:bidi="it-IT"/>
        </w:rPr>
        <w:t>di aver assolto agli obblighi di cui alla legge n. 68/1999;</w:t>
      </w:r>
    </w:p>
    <w:p w14:paraId="24086690" w14:textId="77777777" w:rsidR="00FA0B29" w:rsidRPr="0062260B"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Pr>
          <w:rFonts w:ascii="Tahoma" w:eastAsia="Times New Roman" w:hAnsi="Tahoma" w:cs="Tahoma"/>
          <w:color w:val="000000"/>
          <w:sz w:val="20"/>
          <w:szCs w:val="20"/>
          <w:lang w:eastAsia="ar-SA" w:bidi="it-IT"/>
        </w:rPr>
        <w:t>di non essere tenuto all’assolvimento degli obblighi di cui alla legge n. 68/99, per il seguente motivo: ……………………………………………………………………………………………………………………………………………………………………………………………………………………………………………………………………………………………..;</w:t>
      </w:r>
    </w:p>
    <w:p w14:paraId="44D36625" w14:textId="593E2C76" w:rsidR="00061AF9" w:rsidRPr="00061AF9" w:rsidRDefault="00FA0B29" w:rsidP="00061AF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di non essere incorso nell’interdizione automatica per inadempimento dell’obbligo di consegnare alla stazione appaltante, entro sei mesi dalla conclusione del contratto, la relazione di genere di cui all’articolo 47, comma 3, del decreto legge n. 77/2022;</w:t>
      </w:r>
    </w:p>
    <w:p w14:paraId="0E5495F9" w14:textId="77777777" w:rsidR="00FA0B29" w:rsidRDefault="00FA0B29" w:rsidP="00FA0B29">
      <w:pPr>
        <w:pStyle w:val="Paragrafoelenco"/>
        <w:numPr>
          <w:ilvl w:val="0"/>
          <w:numId w:val="2"/>
        </w:numPr>
        <w:spacing w:before="118" w:after="120" w:line="240" w:lineRule="auto"/>
        <w:contextualSpacing w:val="0"/>
        <w:jc w:val="both"/>
        <w:rPr>
          <w:rFonts w:ascii="Tahoma" w:hAnsi="Tahoma" w:cs="Tahoma"/>
          <w:sz w:val="20"/>
          <w:szCs w:val="20"/>
        </w:rPr>
      </w:pPr>
      <w:r w:rsidRPr="001C3AF8">
        <w:rPr>
          <w:rFonts w:ascii="Tahoma" w:hAnsi="Tahoma" w:cs="Tahoma"/>
          <w:sz w:val="20"/>
          <w:szCs w:val="20"/>
        </w:rPr>
        <w:t xml:space="preserve">di </w:t>
      </w:r>
      <w:r>
        <w:rPr>
          <w:rFonts w:ascii="Tahoma" w:hAnsi="Tahoma" w:cs="Tahoma"/>
          <w:sz w:val="20"/>
          <w:szCs w:val="20"/>
        </w:rPr>
        <w:t xml:space="preserve">aver preso visione e di accettare quanto previsto dalla </w:t>
      </w:r>
      <w:r w:rsidRPr="00696604">
        <w:rPr>
          <w:rFonts w:ascii="Tahoma" w:hAnsi="Tahoma" w:cs="Tahoma"/>
          <w:b/>
          <w:sz w:val="20"/>
          <w:szCs w:val="20"/>
        </w:rPr>
        <w:t xml:space="preserve">relazione </w:t>
      </w:r>
      <w:r w:rsidRPr="00C729CA">
        <w:rPr>
          <w:rFonts w:ascii="Tahoma" w:hAnsi="Tahoma" w:cs="Tahoma"/>
          <w:b/>
          <w:sz w:val="20"/>
          <w:szCs w:val="20"/>
        </w:rPr>
        <w:t xml:space="preserve">DNSH allegata alla documentazione progettuale </w:t>
      </w:r>
      <w:r>
        <w:rPr>
          <w:rFonts w:ascii="Tahoma" w:hAnsi="Tahoma" w:cs="Tahoma"/>
          <w:sz w:val="20"/>
          <w:szCs w:val="20"/>
        </w:rPr>
        <w:t xml:space="preserve">e di </w:t>
      </w:r>
      <w:r w:rsidRPr="001C3AF8">
        <w:rPr>
          <w:rFonts w:ascii="Tahoma" w:hAnsi="Tahoma" w:cs="Tahoma"/>
          <w:sz w:val="20"/>
          <w:szCs w:val="20"/>
        </w:rPr>
        <w:t>assumersi gli obblighi specifici relativi al PNRR relativamente al “</w:t>
      </w:r>
      <w:r w:rsidRPr="001C3AF8">
        <w:rPr>
          <w:rFonts w:ascii="Tahoma" w:hAnsi="Tahoma" w:cs="Tahoma"/>
          <w:b/>
          <w:sz w:val="20"/>
          <w:szCs w:val="20"/>
        </w:rPr>
        <w:t xml:space="preserve">non arrecare un danno significativo agli obiettivi ambientali” c.d. “Do No </w:t>
      </w:r>
      <w:proofErr w:type="spellStart"/>
      <w:r w:rsidRPr="001C3AF8">
        <w:rPr>
          <w:rFonts w:ascii="Tahoma" w:hAnsi="Tahoma" w:cs="Tahoma"/>
          <w:b/>
          <w:sz w:val="20"/>
          <w:szCs w:val="20"/>
        </w:rPr>
        <w:t>Significant</w:t>
      </w:r>
      <w:proofErr w:type="spellEnd"/>
      <w:r w:rsidRPr="001C3AF8">
        <w:rPr>
          <w:rFonts w:ascii="Tahoma" w:hAnsi="Tahoma" w:cs="Tahoma"/>
          <w:b/>
          <w:sz w:val="20"/>
          <w:szCs w:val="20"/>
        </w:rPr>
        <w:t xml:space="preserve"> </w:t>
      </w:r>
      <w:proofErr w:type="spellStart"/>
      <w:r w:rsidRPr="001C3AF8">
        <w:rPr>
          <w:rFonts w:ascii="Tahoma" w:hAnsi="Tahoma" w:cs="Tahoma"/>
          <w:b/>
          <w:sz w:val="20"/>
          <w:szCs w:val="20"/>
        </w:rPr>
        <w:t>Harm</w:t>
      </w:r>
      <w:proofErr w:type="spellEnd"/>
      <w:r w:rsidRPr="001C3AF8">
        <w:rPr>
          <w:rFonts w:ascii="Tahoma" w:hAnsi="Tahoma" w:cs="Tahoma"/>
          <w:b/>
          <w:sz w:val="20"/>
          <w:szCs w:val="20"/>
        </w:rPr>
        <w:t>”</w:t>
      </w:r>
      <w:r>
        <w:rPr>
          <w:rFonts w:ascii="Tahoma" w:hAnsi="Tahoma" w:cs="Tahoma"/>
          <w:b/>
          <w:sz w:val="20"/>
          <w:szCs w:val="20"/>
        </w:rPr>
        <w:t xml:space="preserve"> </w:t>
      </w:r>
      <w:r w:rsidRPr="001C3AF8">
        <w:rPr>
          <w:rFonts w:ascii="Tahoma" w:hAnsi="Tahoma" w:cs="Tahoma"/>
          <w:b/>
          <w:sz w:val="20"/>
          <w:szCs w:val="20"/>
        </w:rPr>
        <w:t>(DNSH)</w:t>
      </w:r>
      <w:r>
        <w:rPr>
          <w:rFonts w:ascii="Tahoma" w:hAnsi="Tahoma" w:cs="Tahoma"/>
          <w:b/>
          <w:sz w:val="20"/>
          <w:szCs w:val="20"/>
        </w:rPr>
        <w:t>,</w:t>
      </w:r>
      <w:r w:rsidRPr="001C3AF8">
        <w:rPr>
          <w:rFonts w:ascii="Tahoma" w:hAnsi="Tahoma" w:cs="Tahoma"/>
          <w:sz w:val="20"/>
          <w:szCs w:val="20"/>
        </w:rPr>
        <w:t xml:space="preserve"> ai sensi dell’art. 17 del Regolamento UE 2020/852 del Parlamento Europeo e del Consiglio del 18 giugno 2020</w:t>
      </w:r>
      <w:r>
        <w:rPr>
          <w:rFonts w:ascii="Tahoma" w:hAnsi="Tahoma" w:cs="Tahoma"/>
          <w:sz w:val="20"/>
          <w:szCs w:val="20"/>
        </w:rPr>
        <w:t>;</w:t>
      </w:r>
    </w:p>
    <w:p w14:paraId="1E859F83" w14:textId="72BDDD58" w:rsidR="00FA0B29" w:rsidRPr="00FA0B29" w:rsidRDefault="00FA0B29" w:rsidP="00FA0B29">
      <w:pPr>
        <w:pStyle w:val="Paragrafoelenco"/>
        <w:numPr>
          <w:ilvl w:val="0"/>
          <w:numId w:val="2"/>
        </w:numPr>
        <w:spacing w:before="118" w:after="120" w:line="240" w:lineRule="auto"/>
        <w:contextualSpacing w:val="0"/>
        <w:jc w:val="both"/>
        <w:rPr>
          <w:rFonts w:ascii="Tahoma" w:eastAsia="Times New Roman" w:hAnsi="Tahoma" w:cs="Tahoma"/>
          <w:color w:val="000000"/>
          <w:sz w:val="20"/>
          <w:szCs w:val="20"/>
          <w:lang w:eastAsia="ar-SA" w:bidi="it-IT"/>
        </w:rPr>
      </w:pPr>
      <w:r w:rsidRPr="00FA0B29">
        <w:rPr>
          <w:rFonts w:ascii="Tahoma" w:hAnsi="Tahoma" w:cs="Tahoma"/>
          <w:sz w:val="20"/>
          <w:szCs w:val="20"/>
        </w:rPr>
        <w:t>di dichiarare di assumersi gli obblighi specifici relativi al PNRR relativamente al “</w:t>
      </w:r>
      <w:r w:rsidRPr="00FA0B29">
        <w:rPr>
          <w:rFonts w:ascii="Tahoma" w:hAnsi="Tahoma" w:cs="Tahoma"/>
          <w:b/>
          <w:sz w:val="20"/>
          <w:szCs w:val="20"/>
        </w:rPr>
        <w:t xml:space="preserve">non arrecare un danno significativo agli obiettivi ambientali” c.d. “Do No </w:t>
      </w:r>
      <w:proofErr w:type="spellStart"/>
      <w:r w:rsidRPr="00FA0B29">
        <w:rPr>
          <w:rFonts w:ascii="Tahoma" w:hAnsi="Tahoma" w:cs="Tahoma"/>
          <w:b/>
          <w:sz w:val="20"/>
          <w:szCs w:val="20"/>
        </w:rPr>
        <w:t>Significant</w:t>
      </w:r>
      <w:proofErr w:type="spellEnd"/>
      <w:r w:rsidRPr="00FA0B29">
        <w:rPr>
          <w:rFonts w:ascii="Tahoma" w:hAnsi="Tahoma" w:cs="Tahoma"/>
          <w:b/>
          <w:sz w:val="20"/>
          <w:szCs w:val="20"/>
        </w:rPr>
        <w:t xml:space="preserve"> </w:t>
      </w:r>
      <w:proofErr w:type="spellStart"/>
      <w:r w:rsidRPr="00FA0B29">
        <w:rPr>
          <w:rFonts w:ascii="Tahoma" w:hAnsi="Tahoma" w:cs="Tahoma"/>
          <w:b/>
          <w:sz w:val="20"/>
          <w:szCs w:val="20"/>
        </w:rPr>
        <w:t>Harm</w:t>
      </w:r>
      <w:proofErr w:type="spellEnd"/>
      <w:r w:rsidRPr="00FA0B29">
        <w:rPr>
          <w:rFonts w:ascii="Tahoma" w:hAnsi="Tahoma" w:cs="Tahoma"/>
          <w:b/>
          <w:sz w:val="20"/>
          <w:szCs w:val="20"/>
        </w:rPr>
        <w:t>”(DNSH)</w:t>
      </w:r>
      <w:r w:rsidRPr="00FA0B29">
        <w:rPr>
          <w:rFonts w:ascii="Tahoma" w:hAnsi="Tahoma" w:cs="Tahoma"/>
          <w:sz w:val="20"/>
          <w:szCs w:val="20"/>
        </w:rPr>
        <w:t xml:space="preserve"> ai sensi dell’art. 17 del Regolamento UE 2020/852 del Parlamento Europeo e del Consiglio del 18 giugno 2020, e, ove applicabili agli obiettivi trasversali, quali, tra l’altro, il principio del contributo all’obiettivo climatico e digitale, (c.d. Tagging), della parità di genere (Gender </w:t>
      </w:r>
      <w:proofErr w:type="spellStart"/>
      <w:r w:rsidRPr="00FA0B29">
        <w:rPr>
          <w:rFonts w:ascii="Tahoma" w:hAnsi="Tahoma" w:cs="Tahoma"/>
          <w:sz w:val="20"/>
          <w:szCs w:val="20"/>
        </w:rPr>
        <w:t>Equality</w:t>
      </w:r>
      <w:proofErr w:type="spellEnd"/>
      <w:r w:rsidRPr="00FA0B29">
        <w:rPr>
          <w:rFonts w:ascii="Tahoma" w:hAnsi="Tahoma" w:cs="Tahoma"/>
          <w:sz w:val="20"/>
          <w:szCs w:val="20"/>
        </w:rPr>
        <w:t>), della protezione e valorizzazione dei giovani e del superamento dei divari territoriali nel rispetto delle specifiche norme in materia;</w:t>
      </w:r>
    </w:p>
    <w:p w14:paraId="3B57F72E" w14:textId="77777777" w:rsidR="00FA0B29" w:rsidRPr="00D822AF" w:rsidRDefault="00FA0B29" w:rsidP="00FA0B29">
      <w:pPr>
        <w:pStyle w:val="Paragrafoelenco"/>
        <w:numPr>
          <w:ilvl w:val="0"/>
          <w:numId w:val="2"/>
        </w:numPr>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w:t>
      </w:r>
      <w:r>
        <w:rPr>
          <w:rFonts w:ascii="Tahoma" w:eastAsia="Times New Roman" w:hAnsi="Tahoma" w:cs="Tahoma"/>
          <w:color w:val="000000"/>
          <w:sz w:val="20"/>
          <w:szCs w:val="20"/>
          <w:lang w:eastAsia="ar-SA" w:bidi="it-IT"/>
        </w:rPr>
        <w:t>ll’</w:t>
      </w:r>
      <w:r w:rsidRPr="00D822AF">
        <w:rPr>
          <w:rFonts w:ascii="Tahoma" w:eastAsia="Times New Roman" w:hAnsi="Tahoma" w:cs="Tahoma"/>
          <w:color w:val="000000"/>
          <w:sz w:val="20"/>
          <w:szCs w:val="20"/>
          <w:lang w:eastAsia="ar-SA" w:bidi="it-IT"/>
        </w:rPr>
        <w:t>«Emissione dei materiali» nel paragrafo 2.</w:t>
      </w:r>
      <w:r>
        <w:rPr>
          <w:rFonts w:ascii="Tahoma" w:eastAsia="Times New Roman" w:hAnsi="Tahoma" w:cs="Tahoma"/>
          <w:color w:val="000000"/>
          <w:sz w:val="20"/>
          <w:szCs w:val="20"/>
          <w:lang w:eastAsia="ar-SA" w:bidi="it-IT"/>
        </w:rPr>
        <w:t>3.5.5</w:t>
      </w:r>
      <w:r w:rsidRPr="00D822AF">
        <w:rPr>
          <w:rFonts w:ascii="Tahoma" w:eastAsia="Times New Roman" w:hAnsi="Tahoma" w:cs="Tahoma"/>
          <w:color w:val="000000"/>
          <w:sz w:val="20"/>
          <w:szCs w:val="20"/>
          <w:lang w:eastAsia="ar-SA" w:bidi="it-IT"/>
        </w:rPr>
        <w:t xml:space="preserve"> dei CAM EDILIZIA approvati con Decreto MATTM 11/10/2017;</w:t>
      </w:r>
    </w:p>
    <w:p w14:paraId="38B2768E"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ai «Materiali usati nel cantiere» nel paragrafo 2.4 dei CAM EDILIZIA approvati con Decreto MATTM 11/10/2017;</w:t>
      </w:r>
    </w:p>
    <w:p w14:paraId="317AED12"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qualora aggiudicatario, in ordine </w:t>
      </w:r>
      <w:r>
        <w:rPr>
          <w:rFonts w:ascii="Tahoma" w:eastAsia="Times New Roman" w:hAnsi="Tahoma" w:cs="Tahoma"/>
          <w:color w:val="000000"/>
          <w:sz w:val="20"/>
          <w:szCs w:val="20"/>
          <w:lang w:eastAsia="ar-SA" w:bidi="it-IT"/>
        </w:rPr>
        <w:t xml:space="preserve">a </w:t>
      </w:r>
      <w:r w:rsidRPr="00D822AF">
        <w:rPr>
          <w:rFonts w:ascii="Tahoma" w:eastAsia="Times New Roman" w:hAnsi="Tahoma" w:cs="Tahoma"/>
          <w:color w:val="000000"/>
          <w:sz w:val="20"/>
          <w:szCs w:val="20"/>
          <w:lang w:eastAsia="ar-SA" w:bidi="it-IT"/>
        </w:rPr>
        <w:t>«Demolizioni e rimozione dei materiali»» indicati al paragrafo 2.5.1 dei CAM EDILIZIA approvati con Decreto MATTM 11/10/2017 (verifica precedente alla demolizione che contenga le informazioni specificate nel criterio, allegare un piano di demolizione e recupero e una sottoscrizione di impegno a trattare i rifiuti da demolizione o a conferirli ad un impianto autorizzato al recupero dei rifiuti);</w:t>
      </w:r>
    </w:p>
    <w:p w14:paraId="53E589F4"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alle «Prestazioni ambientali» indicati al paragrafo 2.5.3 dei CAM EDILIZIA approvati con Decreto MATTM 11/10/2017 (relazione tecnica nella quale siano evidenziate le azioni previste per la riduzione dell’impatto ambientale nel rispetto dei criteri; piano per il controllo dell’erosione e della sedimentazione per le attività di cantiere; piano per la gestione dei rifiuti da cantiere e per il controllo della qualità dell’aria e dell’inquinamento acustico durante le attività di cantiere);</w:t>
      </w:r>
    </w:p>
    <w:p w14:paraId="27EA3B3F" w14:textId="77777777" w:rsidR="00FA0B29" w:rsidRPr="00D822AF"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al «Personale di cantiere» (idonea documentazione attestante la formazione del personale impiegato nel cantiere oggetto dell’appalto, quale ad esempio curriculum, diplomi, attestati, etc., secondo quanto prescritto dal paragrafo 2.5.4 dei CAM EDILIZIA approvati con Decreto MATTM 11/10/2017);</w:t>
      </w:r>
    </w:p>
    <w:p w14:paraId="5FEF9F0D"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di impegnarsi a presentare quanto richiesto come condizione per la stipulazione del contratto in ordine a «Scavi e rinterri» nel paragrafo 2.5.5 dei CAM EDILIZIA approvati con Decreto MATTM 11/10/2017 (dichiarazione del legale rappresentante che attesti che tali prestazioni e requisiti dei materiali, dei componenti e delle lavorazioni prescritti saranno rispettati e documentati nel corso dell’attività di cantiere);</w:t>
      </w:r>
    </w:p>
    <w:p w14:paraId="06B59449" w14:textId="77777777" w:rsidR="00FA0B29" w:rsidRDefault="00FA0B29" w:rsidP="00FA0B29">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D822AF">
        <w:rPr>
          <w:rFonts w:ascii="Tahoma" w:eastAsia="Times New Roman" w:hAnsi="Tahoma" w:cs="Tahoma"/>
          <w:color w:val="000000"/>
          <w:sz w:val="20"/>
          <w:szCs w:val="20"/>
          <w:lang w:eastAsia="ar-SA" w:bidi="it-IT"/>
        </w:rPr>
        <w:t xml:space="preserve">di impegnarsi a presentare quanto richiesto come condizione per la stipulazione del contratto in ordine alla «Clausola sociale» di cui al paragrafo 2.7.2 dei CAM EDILIZIA approvati con Decreto MATTM 11/10/2017 (l’appaltatore dovrà fornire il numero ed i nominativi dei lavoratori che intende utilizzare in cantiere. In caso di impiego di lavoratori interinali per brevi durate (meno di 60 giorni) l’offerente presenta i documenti probanti (attestati) relativi alla loro formazione in materia di salute e sicurezza sul lavoro </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sia «generica» effettuata presso l’agenzia interinale sia «specifica», effettuata presso il cantiere/ azienda/ soggetto proponente e diversa a seconda del livello di rischio delle lavorazioni</w:t>
      </w:r>
      <w:r>
        <w:rPr>
          <w:rFonts w:ascii="Tahoma" w:eastAsia="Times New Roman" w:hAnsi="Tahoma" w:cs="Tahoma"/>
          <w:color w:val="000000"/>
          <w:sz w:val="20"/>
          <w:szCs w:val="20"/>
          <w:lang w:eastAsia="ar-SA" w:bidi="it-IT"/>
        </w:rPr>
        <w:t xml:space="preserve"> -</w:t>
      </w:r>
      <w:r w:rsidRPr="00D822AF">
        <w:rPr>
          <w:rFonts w:ascii="Tahoma" w:eastAsia="Times New Roman" w:hAnsi="Tahoma" w:cs="Tahoma"/>
          <w:color w:val="000000"/>
          <w:sz w:val="20"/>
          <w:szCs w:val="20"/>
          <w:lang w:eastAsia="ar-SA" w:bidi="it-IT"/>
        </w:rPr>
        <w:t xml:space="preserve"> secondo quanto previsto dall’Accordo Stato-Regioni del 21 dicembre 2011</w:t>
      </w:r>
      <w:r>
        <w:rPr>
          <w:rFonts w:ascii="Tahoma" w:eastAsia="Times New Roman" w:hAnsi="Tahoma" w:cs="Tahoma"/>
          <w:color w:val="000000"/>
          <w:sz w:val="20"/>
          <w:szCs w:val="20"/>
          <w:lang w:eastAsia="ar-SA" w:bidi="it-IT"/>
        </w:rPr>
        <w:t>)</w:t>
      </w:r>
      <w:r w:rsidRPr="00D822AF">
        <w:rPr>
          <w:rFonts w:ascii="Tahoma" w:eastAsia="Times New Roman" w:hAnsi="Tahoma" w:cs="Tahoma"/>
          <w:color w:val="000000"/>
          <w:sz w:val="20"/>
          <w:szCs w:val="20"/>
          <w:lang w:eastAsia="ar-SA" w:bidi="it-IT"/>
        </w:rPr>
        <w:t>;</w:t>
      </w:r>
    </w:p>
    <w:p w14:paraId="4B474C33" w14:textId="1E6458A8" w:rsidR="00385971" w:rsidRPr="00BE2220"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BE2220">
        <w:rPr>
          <w:rFonts w:ascii="Tahoma" w:eastAsia="Times New Roman" w:hAnsi="Tahoma" w:cs="Tahoma"/>
          <w:b/>
          <w:color w:val="000000"/>
          <w:sz w:val="20"/>
          <w:szCs w:val="20"/>
        </w:rPr>
        <w:lastRenderedPageBreak/>
        <w:t>di essere consapevole che</w:t>
      </w:r>
      <w:r w:rsidR="0064341D" w:rsidRPr="00BE2220">
        <w:rPr>
          <w:rFonts w:ascii="Tahoma" w:hAnsi="Tahoma" w:cs="Tahoma"/>
          <w:b/>
          <w:sz w:val="20"/>
          <w:szCs w:val="20"/>
        </w:rPr>
        <w:t xml:space="preserve"> l’offerta è vincolante per </w:t>
      </w:r>
      <w:r w:rsidR="00732ABC">
        <w:rPr>
          <w:rFonts w:ascii="Tahoma" w:eastAsia="Times New Roman" w:hAnsi="Tahoma" w:cs="Tahoma"/>
          <w:b/>
          <w:color w:val="000000"/>
          <w:szCs w:val="20"/>
        </w:rPr>
        <w:t>190</w:t>
      </w:r>
      <w:r w:rsidR="0064341D" w:rsidRPr="00BE2220">
        <w:rPr>
          <w:rFonts w:ascii="Tahoma" w:eastAsia="Times New Roman" w:hAnsi="Tahoma" w:cs="Tahoma"/>
          <w:b/>
          <w:color w:val="000000"/>
          <w:szCs w:val="20"/>
        </w:rPr>
        <w:t xml:space="preserve"> </w:t>
      </w:r>
      <w:r w:rsidR="0064341D" w:rsidRPr="00BE2220">
        <w:rPr>
          <w:rFonts w:ascii="Tahoma" w:eastAsia="Times New Roman" w:hAnsi="Tahoma" w:cs="Tahoma"/>
          <w:b/>
          <w:color w:val="000000"/>
          <w:sz w:val="20"/>
          <w:szCs w:val="20"/>
        </w:rPr>
        <w:t>giorni dal termine ultimo per la presentazione delle offerte</w:t>
      </w:r>
      <w:r w:rsidRPr="00BE2220">
        <w:rPr>
          <w:rFonts w:ascii="Tahoma" w:eastAsia="Times New Roman" w:hAnsi="Tahoma" w:cs="Tahoma"/>
          <w:color w:val="000000"/>
          <w:sz w:val="20"/>
          <w:szCs w:val="20"/>
        </w:rPr>
        <w:t>;</w:t>
      </w:r>
    </w:p>
    <w:p w14:paraId="1B33DCA1" w14:textId="30570190" w:rsidR="0064341D" w:rsidRPr="00BE2220" w:rsidRDefault="0064341D" w:rsidP="00385971">
      <w:pPr>
        <w:numPr>
          <w:ilvl w:val="0"/>
          <w:numId w:val="2"/>
        </w:numPr>
        <w:suppressAutoHyphens/>
        <w:spacing w:before="120" w:after="120" w:line="240" w:lineRule="auto"/>
        <w:jc w:val="both"/>
        <w:rPr>
          <w:rFonts w:ascii="Tahoma" w:eastAsia="Times New Roman" w:hAnsi="Tahoma" w:cs="Tahoma"/>
          <w:b/>
          <w:color w:val="000000"/>
          <w:sz w:val="20"/>
          <w:szCs w:val="20"/>
        </w:rPr>
      </w:pPr>
      <w:r w:rsidRPr="00BE2220">
        <w:rPr>
          <w:rFonts w:ascii="Tahoma" w:eastAsia="Times New Roman" w:hAnsi="Tahoma" w:cs="Tahoma"/>
          <w:b/>
          <w:color w:val="000000"/>
          <w:sz w:val="20"/>
          <w:szCs w:val="20"/>
        </w:rPr>
        <w:t xml:space="preserve">di essere consapevole che, in caso di aggiudicazione, la stipulazione del contratto di appalto avrà luogo entro i </w:t>
      </w:r>
      <w:r w:rsidR="000168B0">
        <w:rPr>
          <w:rFonts w:ascii="Tahoma" w:eastAsia="Times New Roman" w:hAnsi="Tahoma" w:cs="Tahoma"/>
          <w:b/>
          <w:color w:val="000000"/>
          <w:szCs w:val="20"/>
        </w:rPr>
        <w:t>1</w:t>
      </w:r>
      <w:r w:rsidR="003C3CEF">
        <w:rPr>
          <w:rFonts w:ascii="Tahoma" w:eastAsia="Times New Roman" w:hAnsi="Tahoma" w:cs="Tahoma"/>
          <w:b/>
          <w:color w:val="000000"/>
          <w:szCs w:val="20"/>
        </w:rPr>
        <w:t>7</w:t>
      </w:r>
      <w:r w:rsidR="000168B0">
        <w:rPr>
          <w:rFonts w:ascii="Tahoma" w:eastAsia="Times New Roman" w:hAnsi="Tahoma" w:cs="Tahoma"/>
          <w:b/>
          <w:color w:val="000000"/>
          <w:szCs w:val="20"/>
        </w:rPr>
        <w:t>0</w:t>
      </w:r>
      <w:r w:rsidRPr="00BE2220">
        <w:rPr>
          <w:rFonts w:ascii="Tahoma" w:eastAsia="Times New Roman" w:hAnsi="Tahoma" w:cs="Tahoma"/>
          <w:b/>
          <w:color w:val="000000"/>
          <w:szCs w:val="20"/>
        </w:rPr>
        <w:t xml:space="preserve"> </w:t>
      </w:r>
      <w:r w:rsidRPr="00BE2220">
        <w:rPr>
          <w:rFonts w:ascii="Tahoma" w:eastAsia="Times New Roman" w:hAnsi="Tahoma" w:cs="Tahoma"/>
          <w:b/>
          <w:color w:val="000000"/>
          <w:sz w:val="20"/>
          <w:szCs w:val="20"/>
        </w:rPr>
        <w:t>g</w:t>
      </w:r>
      <w:r w:rsidR="00BE2220">
        <w:rPr>
          <w:rFonts w:ascii="Tahoma" w:eastAsia="Times New Roman" w:hAnsi="Tahoma" w:cs="Tahoma"/>
          <w:b/>
          <w:color w:val="000000"/>
          <w:sz w:val="20"/>
          <w:szCs w:val="20"/>
        </w:rPr>
        <w:t>iorni</w:t>
      </w:r>
      <w:r w:rsidRPr="00BE2220">
        <w:rPr>
          <w:rFonts w:ascii="Tahoma" w:eastAsia="Times New Roman" w:hAnsi="Tahoma" w:cs="Tahoma"/>
          <w:b/>
          <w:color w:val="000000"/>
          <w:sz w:val="20"/>
          <w:szCs w:val="20"/>
        </w:rPr>
        <w:t xml:space="preserve"> successivi alla dichiarazione di efficacia dell’aggiudicazione, ai sensi dell’art. 32, comma 8, del Codice dei contratti pubblici</w:t>
      </w:r>
      <w:r w:rsidR="00BE2220">
        <w:rPr>
          <w:rFonts w:ascii="Tahoma" w:eastAsia="Times New Roman" w:hAnsi="Tahoma" w:cs="Tahoma"/>
          <w:b/>
          <w:color w:val="000000"/>
          <w:sz w:val="20"/>
          <w:szCs w:val="20"/>
        </w:rPr>
        <w:t>;</w:t>
      </w:r>
    </w:p>
    <w:p w14:paraId="041A264D" w14:textId="7A3C1CE7"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pubblici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20980C3C"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xml:space="preserve">” stipulato tra la Prefettura e la Provincia di Piacenza in data 17/05/2018, il cui testo è rinvenibile al collegamento: </w:t>
      </w:r>
      <w:hyperlink r:id="rId7" w:history="1">
        <w:r w:rsidRPr="00CB2A6E">
          <w:rPr>
            <w:b/>
            <w:color w:val="4472C4"/>
          </w:rPr>
          <w:t>http://www.prefettura.it/FILES/AllegatiPag/1207/Protocollo_legalità__antimafia_PROVINCIA.pdf</w:t>
        </w:r>
      </w:hyperlink>
      <w:r w:rsidRPr="009E6679">
        <w:rPr>
          <w:rFonts w:ascii="Tahoma" w:eastAsia="Times New Roman" w:hAnsi="Tahoma" w:cs="Tahoma"/>
          <w:color w:val="000000"/>
          <w:sz w:val="20"/>
          <w:szCs w:val="20"/>
          <w:lang w:eastAsia="ar-SA" w:bidi="it-IT"/>
        </w:rPr>
        <w:t xml:space="preserve">; </w:t>
      </w:r>
    </w:p>
    <w:p w14:paraId="71A9534A" w14:textId="796410D8"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r w:rsidRPr="00022030">
        <w:rPr>
          <w:rFonts w:ascii="Tahoma" w:eastAsia="Times New Roman" w:hAnsi="Tahoma" w:cs="Tahoma"/>
          <w:color w:val="000000"/>
          <w:sz w:val="20"/>
          <w:szCs w:val="20"/>
          <w:lang w:eastAsia="ar-SA"/>
        </w:rPr>
        <w:t xml:space="preserve">____ (indicare la Prefettura della Provincia in cui ha sede legale la ditta) oppure, </w:t>
      </w:r>
      <w:r w:rsidRPr="00BE2220">
        <w:rPr>
          <w:rFonts w:ascii="Tahoma" w:eastAsia="Times New Roman" w:hAnsi="Tahoma" w:cs="Tahoma"/>
          <w:color w:val="000000"/>
          <w:sz w:val="20"/>
          <w:szCs w:val="20"/>
          <w:u w:val="single"/>
          <w:lang w:eastAsia="ar-SA"/>
        </w:rPr>
        <w:t>in alternativa</w:t>
      </w:r>
      <w:r w:rsidRPr="00022030">
        <w:rPr>
          <w:rFonts w:ascii="Tahoma" w:eastAsia="Times New Roman" w:hAnsi="Tahoma" w:cs="Tahoma"/>
          <w:color w:val="000000"/>
          <w:sz w:val="20"/>
          <w:szCs w:val="20"/>
          <w:lang w:eastAsia="ar-SA"/>
        </w:rPr>
        <w:t xml:space="preserve">, 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77777777" w:rsidR="00022030" w:rsidRPr="003353A5"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p>
    <w:sectPr w:rsidR="00275304" w:rsidRPr="00BE222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61AF9"/>
    <w:rsid w:val="000D17EE"/>
    <w:rsid w:val="000F0E72"/>
    <w:rsid w:val="0019452B"/>
    <w:rsid w:val="00260E11"/>
    <w:rsid w:val="00275304"/>
    <w:rsid w:val="00385971"/>
    <w:rsid w:val="003A07A7"/>
    <w:rsid w:val="003B634F"/>
    <w:rsid w:val="003C3CEF"/>
    <w:rsid w:val="004523F8"/>
    <w:rsid w:val="00480D5E"/>
    <w:rsid w:val="004A27F9"/>
    <w:rsid w:val="005A7447"/>
    <w:rsid w:val="0064341D"/>
    <w:rsid w:val="00732ABC"/>
    <w:rsid w:val="007E0351"/>
    <w:rsid w:val="007E6CD0"/>
    <w:rsid w:val="0083338E"/>
    <w:rsid w:val="008D6124"/>
    <w:rsid w:val="00B04BAB"/>
    <w:rsid w:val="00BE2220"/>
    <w:rsid w:val="00D822AF"/>
    <w:rsid w:val="00E2241B"/>
    <w:rsid w:val="00E70919"/>
    <w:rsid w:val="00F46651"/>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99"/>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ettura.it/FILES/AllegatiPag/1207/Protocollo_legalit&#224;__antimafia_PROVINC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3163</Words>
  <Characters>18035</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24</cp:revision>
  <dcterms:created xsi:type="dcterms:W3CDTF">2022-03-02T14:56:00Z</dcterms:created>
  <dcterms:modified xsi:type="dcterms:W3CDTF">2022-11-03T11:29:00Z</dcterms:modified>
</cp:coreProperties>
</file>