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E57F" w14:textId="77777777" w:rsidR="00671702" w:rsidRDefault="00671702" w:rsidP="00671702">
      <w:pPr>
        <w:pStyle w:val="Corpotesto"/>
        <w:ind w:left="1418"/>
        <w:contextualSpacing/>
        <w:rPr>
          <w:b/>
          <w:sz w:val="18"/>
        </w:rPr>
      </w:pPr>
      <w:r>
        <w:rPr>
          <w:noProof/>
        </w:rPr>
        <w:drawing>
          <wp:anchor distT="0" distB="0" distL="114300" distR="114300" simplePos="0" relativeHeight="251660288" behindDoc="1" locked="0" layoutInCell="1" allowOverlap="1" wp14:anchorId="7BCB8D0F" wp14:editId="4AEF6492">
            <wp:simplePos x="0" y="0"/>
            <wp:positionH relativeFrom="margin">
              <wp:align>right</wp:align>
            </wp:positionH>
            <wp:positionV relativeFrom="paragraph">
              <wp:posOffset>452755</wp:posOffset>
            </wp:positionV>
            <wp:extent cx="2919730" cy="733425"/>
            <wp:effectExtent l="0" t="0" r="0" b="9525"/>
            <wp:wrapTight wrapText="bothSides">
              <wp:wrapPolygon edited="0">
                <wp:start x="0" y="0"/>
                <wp:lineTo x="0" y="21319"/>
                <wp:lineTo x="21421" y="21319"/>
                <wp:lineTo x="21421" y="0"/>
                <wp:lineTo x="0" y="0"/>
              </wp:wrapPolygon>
            </wp:wrapTight>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973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8"/>
        </w:rPr>
        <w:t xml:space="preserve">    </w:t>
      </w:r>
      <w:r>
        <w:rPr>
          <w:b/>
          <w:sz w:val="18"/>
        </w:rPr>
        <w:tab/>
      </w:r>
      <w:r>
        <w:rPr>
          <w:b/>
          <w:sz w:val="18"/>
        </w:rPr>
        <w:tab/>
      </w:r>
      <w:r>
        <w:rPr>
          <w:b/>
          <w:sz w:val="18"/>
        </w:rPr>
        <w:tab/>
        <w:t xml:space="preserve">   </w:t>
      </w:r>
      <w:r>
        <w:rPr>
          <w:noProof/>
          <w:lang w:bidi="ar-SA"/>
        </w:rPr>
        <w:drawing>
          <wp:inline distT="0" distB="0" distL="0" distR="0" wp14:anchorId="5CF21313" wp14:editId="4DD2982B">
            <wp:extent cx="1095375" cy="12192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219200"/>
                    </a:xfrm>
                    <a:prstGeom prst="rect">
                      <a:avLst/>
                    </a:prstGeom>
                    <a:solidFill>
                      <a:srgbClr val="FFFFFF"/>
                    </a:solidFill>
                    <a:ln>
                      <a:noFill/>
                    </a:ln>
                  </pic:spPr>
                </pic:pic>
              </a:graphicData>
            </a:graphic>
          </wp:inline>
        </w:drawing>
      </w:r>
    </w:p>
    <w:p w14:paraId="6046161F" w14:textId="77777777" w:rsidR="00671702" w:rsidRDefault="00671702" w:rsidP="00671702">
      <w:pPr>
        <w:spacing w:line="217" w:lineRule="exact"/>
        <w:rPr>
          <w:sz w:val="18"/>
        </w:rPr>
      </w:pPr>
      <w:r w:rsidRPr="00B23424">
        <w:rPr>
          <w:b/>
          <w:noProof/>
          <w:lang w:bidi="ar-SA"/>
        </w:rPr>
        <mc:AlternateContent>
          <mc:Choice Requires="wps">
            <w:drawing>
              <wp:anchor distT="0" distB="0" distL="114300" distR="114300" simplePos="0" relativeHeight="251659264" behindDoc="1" locked="0" layoutInCell="1" allowOverlap="1" wp14:anchorId="2324826A" wp14:editId="4AABD959">
                <wp:simplePos x="0" y="0"/>
                <wp:positionH relativeFrom="margin">
                  <wp:align>center</wp:align>
                </wp:positionH>
                <wp:positionV relativeFrom="paragraph">
                  <wp:posOffset>349250</wp:posOffset>
                </wp:positionV>
                <wp:extent cx="5993130" cy="0"/>
                <wp:effectExtent l="19050" t="19050" r="26670" b="3810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61C7B" id="Connettore diritto 18"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7.5pt" to="471.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" strokeweight=".26mm">
                <v:stroke joinstyle="miter" endcap="square"/>
                <w10:wrap type="topAndBottom" anchorx="margin"/>
              </v:line>
            </w:pict>
          </mc:Fallback>
        </mc:AlternateContent>
      </w:r>
      <w:r>
        <w:rPr>
          <w:b/>
          <w:sz w:val="18"/>
        </w:rPr>
        <w:t xml:space="preserve">    </w:t>
      </w:r>
      <w:r>
        <w:rPr>
          <w:b/>
          <w:sz w:val="18"/>
        </w:rPr>
        <w:tab/>
        <w:t xml:space="preserve">               PROVINCIA DI PIACENZA</w:t>
      </w:r>
    </w:p>
    <w:p w14:paraId="6F875BCE" w14:textId="77777777" w:rsidR="00671702" w:rsidRDefault="00671702" w:rsidP="00054080">
      <w:pPr>
        <w:autoSpaceDE/>
        <w:spacing w:line="340" w:lineRule="atLeast"/>
        <w:jc w:val="center"/>
        <w:rPr>
          <w:rFonts w:ascii="Tahoma" w:eastAsia="SimSun" w:hAnsi="Tahoma" w:cs="Tahoma"/>
          <w:color w:val="808080"/>
          <w:kern w:val="1"/>
          <w:sz w:val="32"/>
          <w:szCs w:val="32"/>
          <w:lang w:eastAsia="ar-SA" w:bidi="ar-SA"/>
        </w:rPr>
      </w:pPr>
    </w:p>
    <w:p w14:paraId="5F347670" w14:textId="0E97C5AE"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6AFF5E42" w14:textId="6597B6CC" w:rsidR="008A7EFB" w:rsidRDefault="006E7FBC" w:rsidP="008A7EFB">
      <w:pPr>
        <w:tabs>
          <w:tab w:val="left" w:pos="0"/>
          <w:tab w:val="left" w:pos="6"/>
        </w:tabs>
        <w:overflowPunct w:val="0"/>
        <w:spacing w:before="170" w:after="170" w:line="340" w:lineRule="atLeast"/>
        <w:ind w:left="6" w:hanging="6"/>
        <w:jc w:val="both"/>
        <w:rPr>
          <w:rFonts w:ascii="Tahoma" w:hAnsi="Tahoma" w:cs="Tahoma"/>
          <w:b/>
          <w:sz w:val="20"/>
          <w:szCs w:val="20"/>
        </w:rPr>
      </w:pPr>
      <w:r w:rsidRPr="006E7FBC">
        <w:rPr>
          <w:rFonts w:ascii="Tahoma" w:hAnsi="Tahoma" w:cs="Tahoma"/>
          <w:b/>
          <w:sz w:val="20"/>
          <w:szCs w:val="20"/>
        </w:rPr>
        <w:t xml:space="preserve">PNRR 2021-2026. STRADA PROVINCIALE N. 56 DI BORLA. LAVORI DI CONSOLIDAMENTO DEL CORPO STRADALE E RIPRESA DELLA PAVIMENTAZIONE NEI TRATTI MAGGIORMENTE DEGRADATI. C.U.P.: </w:t>
      </w:r>
      <w:r w:rsidR="00CE43F1" w:rsidRPr="00CE43F1">
        <w:rPr>
          <w:rFonts w:ascii="Tahoma" w:hAnsi="Tahoma" w:cs="Tahoma"/>
          <w:b/>
          <w:sz w:val="20"/>
          <w:szCs w:val="20"/>
        </w:rPr>
        <w:t>D67H22001450001</w:t>
      </w:r>
      <w:r w:rsidRPr="006E7FBC">
        <w:rPr>
          <w:rFonts w:ascii="Tahoma" w:hAnsi="Tahoma" w:cs="Tahoma"/>
          <w:b/>
          <w:sz w:val="20"/>
          <w:szCs w:val="20"/>
        </w:rPr>
        <w:t xml:space="preserve">. [COD. M.I.M.S. </w:t>
      </w:r>
      <w:proofErr w:type="gramStart"/>
      <w:r w:rsidRPr="006E7FBC">
        <w:rPr>
          <w:rFonts w:ascii="Tahoma" w:hAnsi="Tahoma" w:cs="Tahoma"/>
          <w:b/>
          <w:sz w:val="20"/>
          <w:szCs w:val="20"/>
        </w:rPr>
        <w:t>00171.AI.PC</w:t>
      </w:r>
      <w:proofErr w:type="gramEnd"/>
      <w:r w:rsidRPr="006E7FBC">
        <w:rPr>
          <w:rFonts w:ascii="Tahoma" w:hAnsi="Tahoma" w:cs="Tahoma"/>
          <w:b/>
          <w:sz w:val="20"/>
          <w:szCs w:val="20"/>
        </w:rPr>
        <w:t xml:space="preserve"> - COD. INTERVENTO 772]. IMPORTO COMPLESSIVO DEL PROGETTO EURO 300.000,00. COMPRESO NEL "PIANO NAZIONALE COMPLEMENTARE AL PNRR" - MISS. M5 - COMP. C3 - MISU. INV.1.</w:t>
      </w:r>
      <w:r>
        <w:rPr>
          <w:rFonts w:ascii="Tahoma" w:hAnsi="Tahoma" w:cs="Tahoma"/>
          <w:b/>
          <w:sz w:val="20"/>
          <w:szCs w:val="20"/>
        </w:rPr>
        <w:t xml:space="preserve">   </w:t>
      </w:r>
      <w:r w:rsidR="008A7EFB" w:rsidRPr="00174EA8">
        <w:rPr>
          <w:rFonts w:ascii="Tahoma" w:hAnsi="Tahoma" w:cs="Tahoma"/>
          <w:b/>
          <w:sz w:val="20"/>
          <w:szCs w:val="20"/>
        </w:rPr>
        <w:t xml:space="preserve">CIG </w:t>
      </w:r>
      <w:r w:rsidR="00824DE0" w:rsidRPr="00824DE0">
        <w:rPr>
          <w:rFonts w:ascii="Tahoma" w:hAnsi="Tahoma" w:cs="Tahoma"/>
          <w:b/>
          <w:sz w:val="20"/>
          <w:szCs w:val="20"/>
        </w:rPr>
        <w:t>9438557F9F</w:t>
      </w:r>
      <w:r w:rsidR="008A7EFB" w:rsidRPr="00174EA8">
        <w:rPr>
          <w:rFonts w:ascii="Tahoma" w:hAnsi="Tahoma" w:cs="Tahoma"/>
          <w:b/>
          <w:sz w:val="20"/>
          <w:szCs w:val="20"/>
        </w:rPr>
        <w:t>.</w:t>
      </w:r>
    </w:p>
    <w:p w14:paraId="64B62D01" w14:textId="2FD3CA29"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7F9F4F8D"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w:t>
      </w:r>
      <w:proofErr w:type="spellStart"/>
      <w:r w:rsidR="006E7FBC">
        <w:rPr>
          <w:rFonts w:ascii="Tahoma" w:eastAsia="SimSun" w:hAnsi="Tahoma" w:cs="Tahoma"/>
          <w:sz w:val="20"/>
          <w:szCs w:val="20"/>
          <w:lang w:eastAsia="ar-SA" w:bidi="ar-SA"/>
        </w:rPr>
        <w:t>Geol</w:t>
      </w:r>
      <w:proofErr w:type="spellEnd"/>
      <w:r w:rsidR="005A0204">
        <w:rPr>
          <w:rFonts w:ascii="Tahoma" w:eastAsia="SimSun" w:hAnsi="Tahoma" w:cs="Tahoma"/>
          <w:sz w:val="20"/>
          <w:szCs w:val="20"/>
          <w:lang w:eastAsia="ar-SA" w:bidi="ar-SA"/>
        </w:rPr>
        <w:t xml:space="preserve">. </w:t>
      </w:r>
      <w:r w:rsidR="006E7FBC">
        <w:rPr>
          <w:rFonts w:ascii="Tahoma" w:eastAsia="SimSun" w:hAnsi="Tahoma" w:cs="Tahoma"/>
          <w:sz w:val="20"/>
          <w:szCs w:val="20"/>
          <w:lang w:eastAsia="ar-SA" w:bidi="ar-SA"/>
        </w:rPr>
        <w:t>Davide Marenghi</w:t>
      </w:r>
      <w:r>
        <w:rPr>
          <w:rFonts w:ascii="Tahoma" w:eastAsia="SimSun" w:hAnsi="Tahoma" w:cs="Tahoma"/>
          <w:sz w:val="20"/>
          <w:szCs w:val="20"/>
          <w:lang w:eastAsia="ar-SA" w:bidi="ar-SA"/>
        </w:rPr>
        <w:t xml:space="preserve">, Dirigente del </w:t>
      </w:r>
      <w:r w:rsidR="006E7FBC" w:rsidRPr="006E7FBC">
        <w:rPr>
          <w:rFonts w:ascii="Tahoma" w:eastAsia="SimSun" w:hAnsi="Tahoma" w:cs="Tahoma"/>
          <w:sz w:val="20"/>
          <w:szCs w:val="20"/>
          <w:lang w:eastAsia="ar-SA"/>
        </w:rPr>
        <w:t>Servizio "Viabilità e programmazione dei lavori pubblici"</w:t>
      </w:r>
      <w:r w:rsidR="006E7FBC">
        <w:rPr>
          <w:rFonts w:ascii="Tahoma" w:eastAsia="SimSun" w:hAnsi="Tahoma" w:cs="Tahoma"/>
          <w:sz w:val="20"/>
          <w:szCs w:val="20"/>
          <w:lang w:eastAsia="ar-SA"/>
        </w:rPr>
        <w:t xml:space="preserve"> </w:t>
      </w:r>
      <w:r>
        <w:rPr>
          <w:rFonts w:ascii="Tahoma" w:eastAsia="SimSun" w:hAnsi="Tahoma" w:cs="Tahoma"/>
          <w:sz w:val="20"/>
          <w:szCs w:val="20"/>
          <w:lang w:eastAsia="ar-SA" w:bidi="ar-SA"/>
        </w:rPr>
        <w:t>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lastRenderedPageBreak/>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136878D3" w14:textId="7B4E6880"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w:t>
      </w:r>
      <w:r w:rsidR="00E04CBA">
        <w:rPr>
          <w:rFonts w:ascii="Tahoma" w:hAnsi="Tahoma" w:cs="Tahoma"/>
          <w:sz w:val="20"/>
          <w:szCs w:val="20"/>
          <w:lang w:eastAsia="ar-SA" w:bidi="ar-SA"/>
        </w:rPr>
        <w:t>;</w:t>
      </w:r>
      <w:r>
        <w:rPr>
          <w:rFonts w:ascii="Tahoma" w:hAnsi="Tahoma" w:cs="Tahoma"/>
          <w:sz w:val="20"/>
          <w:szCs w:val="20"/>
          <w:lang w:eastAsia="ar-SA" w:bidi="ar-SA"/>
        </w:rPr>
        <w:t xml:space="preserve"> </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5490EA62"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adottato con deliberazione della Giunta Provinciale n° </w:t>
      </w:r>
      <w:r w:rsidR="009C7FA9">
        <w:rPr>
          <w:rFonts w:ascii="Tahoma" w:eastAsia="SimSun" w:hAnsi="Tahoma" w:cs="Tahoma"/>
          <w:sz w:val="20"/>
          <w:szCs w:val="20"/>
          <w:lang w:eastAsia="ar-SA" w:bidi="ar-SA"/>
        </w:rPr>
        <w:t>40</w:t>
      </w:r>
      <w:r>
        <w:rPr>
          <w:rFonts w:ascii="Tahoma" w:eastAsia="SimSun" w:hAnsi="Tahoma" w:cs="Tahoma"/>
          <w:sz w:val="20"/>
          <w:szCs w:val="20"/>
          <w:lang w:eastAsia="ar-SA" w:bidi="ar-SA"/>
        </w:rPr>
        <w:t xml:space="preserve"> del </w:t>
      </w:r>
      <w:r w:rsidR="009C7FA9">
        <w:rPr>
          <w:rFonts w:ascii="Tahoma" w:eastAsia="SimSun" w:hAnsi="Tahoma" w:cs="Tahoma"/>
          <w:sz w:val="20"/>
          <w:szCs w:val="20"/>
          <w:lang w:eastAsia="ar-SA" w:bidi="ar-SA"/>
        </w:rPr>
        <w:t>28/04/2022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 xml:space="preserve">Che con l’inserimento del Patto di integrità nella documentazione della procedura si intende contrastare le </w:t>
      </w:r>
      <w:r>
        <w:rPr>
          <w:rFonts w:ascii="Tahoma" w:eastAsia="SimSun" w:hAnsi="Tahoma" w:cs="Tahoma"/>
          <w:sz w:val="20"/>
          <w:szCs w:val="20"/>
          <w:lang w:eastAsia="ar-SA" w:bidi="ar-SA"/>
        </w:rPr>
        <w:lastRenderedPageBreak/>
        <w:t>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personale della Provincia si astiene dal partecipare alla procedura di aggiudicazione ed alla fase di esecuzione del contratto pubblico qualora versi in una situazione di conflitto di interessi determinante </w:t>
      </w:r>
      <w:r>
        <w:rPr>
          <w:rFonts w:ascii="Tahoma" w:eastAsia="SimSun" w:hAnsi="Tahoma" w:cs="Tahoma"/>
          <w:sz w:val="20"/>
          <w:szCs w:val="20"/>
          <w:lang w:eastAsia="ar-SA" w:bidi="ar-SA"/>
        </w:rPr>
        <w:lastRenderedPageBreak/>
        <w:t>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w:t>
      </w:r>
      <w:r>
        <w:rPr>
          <w:rFonts w:ascii="Tahoma" w:eastAsia="SimSun" w:hAnsi="Tahoma" w:cs="Tahoma"/>
          <w:sz w:val="20"/>
          <w:szCs w:val="20"/>
          <w:lang w:eastAsia="ar-SA" w:bidi="ar-SA"/>
        </w:rPr>
        <w:lastRenderedPageBreak/>
        <w:t>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 xml:space="preserve">del D.P.R. n° 62/2013, garantendone l’accessibilità a chiunque sul proprio sito istituzionale e si impegna a trasmettere copia dei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assicura di collaborare con le forze di polizia, denunciando ogni tentativo di estorsione, intimidazione o condizionamento di natura criminale (richieste di tangenti, previsioni per </w:t>
      </w:r>
      <w:r>
        <w:rPr>
          <w:rFonts w:ascii="Tahoma" w:eastAsia="SimSun" w:hAnsi="Tahoma" w:cs="Tahoma"/>
          <w:sz w:val="20"/>
          <w:szCs w:val="20"/>
          <w:lang w:eastAsia="ar-SA" w:bidi="ar-SA"/>
        </w:rPr>
        <w:lastRenderedPageBreak/>
        <w:t>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risoluzione espressa del contratto ai sensi dell’art. 1456 del </w:t>
      </w:r>
      <w:proofErr w:type="gramStart"/>
      <w:r>
        <w:rPr>
          <w:rFonts w:ascii="Tahoma" w:eastAsia="SimSun" w:hAnsi="Tahoma" w:cs="Tahoma"/>
          <w:sz w:val="20"/>
          <w:szCs w:val="20"/>
          <w:lang w:eastAsia="ar-SA" w:bidi="ar-SA"/>
        </w:rPr>
        <w:t>Codice Civile</w:t>
      </w:r>
      <w:proofErr w:type="gramEnd"/>
      <w:r>
        <w:rPr>
          <w:rFonts w:ascii="Tahoma" w:eastAsia="SimSun" w:hAnsi="Tahoma" w:cs="Tahoma"/>
          <w:sz w:val="20"/>
          <w:szCs w:val="20"/>
          <w:lang w:eastAsia="ar-SA" w:bidi="ar-SA"/>
        </w:rPr>
        <w:t>,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w:t>
      </w:r>
      <w:proofErr w:type="gramStart"/>
      <w:r>
        <w:rPr>
          <w:rFonts w:ascii="Tahoma" w:eastAsia="SimSun" w:hAnsi="Tahoma" w:cs="Tahoma"/>
          <w:sz w:val="20"/>
          <w:szCs w:val="20"/>
          <w:lang w:eastAsia="ar-SA" w:bidi="ar-SA"/>
        </w:rPr>
        <w:t>Codice Penale</w:t>
      </w:r>
      <w:proofErr w:type="gramEnd"/>
      <w:r>
        <w:rPr>
          <w:rFonts w:ascii="Tahoma" w:eastAsia="SimSun" w:hAnsi="Tahoma" w:cs="Tahoma"/>
          <w:sz w:val="20"/>
          <w:szCs w:val="20"/>
          <w:lang w:eastAsia="ar-SA" w:bidi="ar-SA"/>
        </w:rPr>
        <w:t>;</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presente Patto di integrità dispiega i suoi effetti dalla data di sottoscrizione fino alla completa esecuzione </w:t>
      </w:r>
      <w:r>
        <w:rPr>
          <w:rFonts w:ascii="Tahoma" w:eastAsia="SimSun" w:hAnsi="Tahoma" w:cs="Tahoma"/>
          <w:sz w:val="20"/>
          <w:szCs w:val="20"/>
          <w:lang w:eastAsia="ar-SA" w:bidi="ar-SA"/>
        </w:rPr>
        <w:lastRenderedPageBreak/>
        <w:t>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w:t>
      </w:r>
      <w:proofErr w:type="gramStart"/>
      <w:r>
        <w:rPr>
          <w:rFonts w:ascii="Tahoma" w:eastAsia="SimSun" w:hAnsi="Tahoma" w:cs="Tahoma"/>
          <w:sz w:val="20"/>
          <w:szCs w:val="20"/>
          <w:lang w:eastAsia="ar-SA" w:bidi="ar-SA"/>
        </w:rPr>
        <w:t>predetti</w:t>
      </w:r>
      <w:proofErr w:type="gramEnd"/>
      <w:r>
        <w:rPr>
          <w:rFonts w:ascii="Tahoma" w:eastAsia="SimSun" w:hAnsi="Tahoma" w:cs="Tahoma"/>
          <w:sz w:val="20"/>
          <w:szCs w:val="20"/>
          <w:lang w:eastAsia="ar-SA" w:bidi="ar-SA"/>
        </w:rPr>
        <w:t xml:space="preserve">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2B7BE35A"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sidR="009C7FA9">
              <w:rPr>
                <w:rFonts w:ascii="Tahoma" w:eastAsia="SimSun" w:hAnsi="Tahoma" w:cs="Tahoma"/>
                <w:b/>
                <w:bCs/>
                <w:sz w:val="20"/>
                <w:szCs w:val="20"/>
                <w:lang w:eastAsia="ar-SA" w:bidi="ar-SA"/>
              </w:rPr>
              <w:t>Geol</w:t>
            </w:r>
            <w:proofErr w:type="spellEnd"/>
            <w:r w:rsidR="009C7FA9">
              <w:rPr>
                <w:rFonts w:ascii="Tahoma" w:eastAsia="SimSun" w:hAnsi="Tahoma" w:cs="Tahoma"/>
                <w:b/>
                <w:bCs/>
                <w:sz w:val="20"/>
                <w:szCs w:val="20"/>
                <w:lang w:eastAsia="ar-SA" w:bidi="ar-SA"/>
              </w:rPr>
              <w:t>. Davide Marenghi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10"/>
      <w:footerReference w:type="default" r:id="rId11"/>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0795660">
    <w:abstractNumId w:val="0"/>
  </w:num>
  <w:num w:numId="2" w16cid:durableId="1251279191">
    <w:abstractNumId w:val="1"/>
  </w:num>
  <w:num w:numId="3" w16cid:durableId="394594461">
    <w:abstractNumId w:val="2"/>
  </w:num>
  <w:num w:numId="4" w16cid:durableId="972636218">
    <w:abstractNumId w:val="3"/>
  </w:num>
  <w:num w:numId="5" w16cid:durableId="153571656">
    <w:abstractNumId w:val="8"/>
  </w:num>
  <w:num w:numId="6" w16cid:durableId="1138646145">
    <w:abstractNumId w:val="4"/>
  </w:num>
  <w:num w:numId="7" w16cid:durableId="1855997210">
    <w:abstractNumId w:val="6"/>
  </w:num>
  <w:num w:numId="8" w16cid:durableId="618414964">
    <w:abstractNumId w:val="5"/>
  </w:num>
  <w:num w:numId="9" w16cid:durableId="811873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05"/>
    <w:rsid w:val="000478AA"/>
    <w:rsid w:val="00054080"/>
    <w:rsid w:val="000A4D62"/>
    <w:rsid w:val="0010179D"/>
    <w:rsid w:val="001147D1"/>
    <w:rsid w:val="00174CB1"/>
    <w:rsid w:val="001E1F02"/>
    <w:rsid w:val="003916A4"/>
    <w:rsid w:val="003B7EEB"/>
    <w:rsid w:val="003D20D6"/>
    <w:rsid w:val="004D1CA0"/>
    <w:rsid w:val="00577C18"/>
    <w:rsid w:val="0058582F"/>
    <w:rsid w:val="005A0204"/>
    <w:rsid w:val="006107CF"/>
    <w:rsid w:val="00671702"/>
    <w:rsid w:val="006E7FBC"/>
    <w:rsid w:val="0071566B"/>
    <w:rsid w:val="00824DE0"/>
    <w:rsid w:val="008519E1"/>
    <w:rsid w:val="00855795"/>
    <w:rsid w:val="008A7EFB"/>
    <w:rsid w:val="008C7832"/>
    <w:rsid w:val="009267BC"/>
    <w:rsid w:val="009C7FA9"/>
    <w:rsid w:val="009E79AA"/>
    <w:rsid w:val="00A20872"/>
    <w:rsid w:val="00A72EB7"/>
    <w:rsid w:val="00C77062"/>
    <w:rsid w:val="00C91805"/>
    <w:rsid w:val="00CE43F1"/>
    <w:rsid w:val="00D355D5"/>
    <w:rsid w:val="00D77DF4"/>
    <w:rsid w:val="00D97061"/>
    <w:rsid w:val="00E04CBA"/>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 w:type="paragraph" w:styleId="Corpotesto">
    <w:name w:val="Body Text"/>
    <w:basedOn w:val="Normale"/>
    <w:link w:val="CorpotestoCarattere1"/>
    <w:unhideWhenUsed/>
    <w:rsid w:val="00671702"/>
    <w:pPr>
      <w:widowControl/>
      <w:suppressAutoHyphens w:val="0"/>
      <w:autoSpaceDE/>
      <w:spacing w:before="80" w:after="40"/>
      <w:ind w:left="240"/>
      <w:jc w:val="both"/>
    </w:pPr>
    <w:rPr>
      <w:rFonts w:ascii="Tahoma" w:eastAsia="Tahoma" w:hAnsi="Tahoma" w:cs="Tahoma"/>
      <w:sz w:val="20"/>
      <w:szCs w:val="20"/>
    </w:rPr>
  </w:style>
  <w:style w:type="character" w:customStyle="1" w:styleId="CorpotestoCarattere">
    <w:name w:val="Corpo testo Carattere"/>
    <w:basedOn w:val="Carpredefinitoparagrafo"/>
    <w:uiPriority w:val="99"/>
    <w:semiHidden/>
    <w:rsid w:val="00671702"/>
    <w:rPr>
      <w:rFonts w:ascii="Times New Roman" w:eastAsia="Times New Roman" w:hAnsi="Times New Roman" w:cs="Times New Roman"/>
      <w:sz w:val="24"/>
      <w:szCs w:val="24"/>
      <w:lang w:eastAsia="it-IT" w:bidi="it-IT"/>
    </w:rPr>
  </w:style>
  <w:style w:type="character" w:customStyle="1" w:styleId="CorpotestoCarattere1">
    <w:name w:val="Corpo testo Carattere1"/>
    <w:basedOn w:val="Carpredefinitoparagrafo"/>
    <w:link w:val="Corpotesto"/>
    <w:locked/>
    <w:rsid w:val="00671702"/>
    <w:rPr>
      <w:rFonts w:ascii="Tahoma" w:eastAsia="Tahoma" w:hAnsi="Tahoma" w:cs="Tahoma"/>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3132</Words>
  <Characters>17859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Sartori, Tania</cp:lastModifiedBy>
  <cp:revision>27</cp:revision>
  <dcterms:created xsi:type="dcterms:W3CDTF">2020-12-07T12:58:00Z</dcterms:created>
  <dcterms:modified xsi:type="dcterms:W3CDTF">2022-10-13T05:18:00Z</dcterms:modified>
</cp:coreProperties>
</file>