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D4E" w:rsidRDefault="004F4D4E" w:rsidP="004F4D4E">
      <w:pPr>
        <w:autoSpaceDE/>
        <w:spacing w:line="340" w:lineRule="atLeast"/>
        <w:jc w:val="center"/>
        <w:rPr>
          <w:rFonts w:ascii="Tahoma" w:eastAsia="SimSun" w:hAnsi="Tahoma" w:cs="Tahoma"/>
          <w:color w:val="808080"/>
          <w:kern w:val="1"/>
          <w:sz w:val="32"/>
          <w:szCs w:val="32"/>
          <w:lang w:eastAsia="ar-SA" w:bidi="ar-SA"/>
        </w:rPr>
      </w:pPr>
      <w:r>
        <w:rPr>
          <w:rFonts w:eastAsia="SimSun"/>
          <w:noProof/>
          <w:color w:val="808080"/>
          <w:kern w:val="1"/>
          <w:sz w:val="32"/>
          <w:szCs w:val="32"/>
          <w:lang w:bidi="ar-SA"/>
        </w:rPr>
        <w:drawing>
          <wp:inline distT="0" distB="0" distL="0" distR="0" wp14:anchorId="3FA329C4" wp14:editId="71861EDD">
            <wp:extent cx="885825" cy="11049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5825" cy="1104900"/>
                    </a:xfrm>
                    <a:prstGeom prst="rect">
                      <a:avLst/>
                    </a:prstGeom>
                    <a:solidFill>
                      <a:srgbClr val="FFFFFF"/>
                    </a:solidFill>
                    <a:ln>
                      <a:noFill/>
                    </a:ln>
                  </pic:spPr>
                </pic:pic>
              </a:graphicData>
            </a:graphic>
          </wp:inline>
        </w:drawing>
      </w:r>
    </w:p>
    <w:p w:rsidR="004F4D4E" w:rsidRDefault="004F4D4E" w:rsidP="004F4D4E">
      <w:pPr>
        <w:keepNext/>
        <w:tabs>
          <w:tab w:val="left" w:pos="0"/>
        </w:tabs>
        <w:autoSpaceDE/>
        <w:spacing w:line="340" w:lineRule="atLeast"/>
        <w:jc w:val="center"/>
        <w:rPr>
          <w:rFonts w:ascii="Tahoma" w:eastAsia="SimSun" w:hAnsi="Tahoma" w:cs="Tahoma"/>
          <w:color w:val="808080"/>
          <w:kern w:val="1"/>
          <w:sz w:val="32"/>
          <w:szCs w:val="32"/>
          <w:lang w:eastAsia="ar-SA" w:bidi="ar-SA"/>
        </w:rPr>
      </w:pPr>
      <w:r>
        <w:rPr>
          <w:rFonts w:ascii="Tahoma" w:eastAsia="SimSun" w:hAnsi="Tahoma" w:cs="Tahoma"/>
          <w:color w:val="808080"/>
          <w:kern w:val="1"/>
          <w:sz w:val="32"/>
          <w:szCs w:val="32"/>
          <w:lang w:eastAsia="ar-SA" w:bidi="ar-SA"/>
        </w:rPr>
        <w:t>PROVINCIA</w:t>
      </w:r>
    </w:p>
    <w:p w:rsidR="004F4D4E" w:rsidRDefault="004F4D4E" w:rsidP="004F4D4E">
      <w:pPr>
        <w:keepNext/>
        <w:tabs>
          <w:tab w:val="left" w:pos="0"/>
        </w:tabs>
        <w:autoSpaceDE/>
        <w:spacing w:line="340" w:lineRule="atLeast"/>
        <w:jc w:val="center"/>
        <w:rPr>
          <w:rFonts w:ascii="Tahoma" w:eastAsia="SimSun" w:hAnsi="Tahoma" w:cs="Tahoma"/>
          <w:i/>
          <w:iCs/>
          <w:sz w:val="20"/>
          <w:szCs w:val="20"/>
          <w:lang w:eastAsia="ar-SA" w:bidi="ar-SA"/>
        </w:rPr>
      </w:pPr>
      <w:r>
        <w:rPr>
          <w:rFonts w:ascii="Tahoma" w:eastAsia="SimSun" w:hAnsi="Tahoma" w:cs="Tahoma"/>
          <w:color w:val="808080"/>
          <w:kern w:val="1"/>
          <w:sz w:val="32"/>
          <w:szCs w:val="32"/>
          <w:lang w:eastAsia="ar-SA" w:bidi="ar-SA"/>
        </w:rPr>
        <w:t>DI PIACENZA</w:t>
      </w:r>
    </w:p>
    <w:p w:rsidR="004F4D4E" w:rsidRDefault="004F4D4E" w:rsidP="004F4D4E">
      <w:pPr>
        <w:spacing w:line="340" w:lineRule="atLeast"/>
        <w:jc w:val="both"/>
        <w:rPr>
          <w:rFonts w:ascii="Tahoma" w:eastAsia="SimSun" w:hAnsi="Tahoma" w:cs="Tahoma"/>
          <w:i/>
          <w:iCs/>
          <w:sz w:val="20"/>
          <w:szCs w:val="20"/>
          <w:lang w:eastAsia="ar-SA" w:bidi="ar-SA"/>
        </w:rPr>
      </w:pPr>
      <w:r>
        <w:rPr>
          <w:rFonts w:ascii="Tahoma" w:eastAsia="SimSun" w:hAnsi="Tahoma" w:cs="Tahoma"/>
          <w:i/>
          <w:iCs/>
          <w:sz w:val="20"/>
          <w:szCs w:val="20"/>
          <w:lang w:eastAsia="ar-SA" w:bidi="ar-SA"/>
        </w:rPr>
        <w:t>Il presente documento, denominato “Patto di integrità”, costituisce parte integrante e sostanziale della procedura di seguito indicata e di qualsiasi contratto stipulato a seguito della stessa e deve essere obbligatoriamente e incondizionatamente accettato dall’Operatore Economico, mediante sua sottoscrizione, ai fini della partecipazione alla procedura.</w:t>
      </w:r>
    </w:p>
    <w:p w:rsidR="004F4D4E" w:rsidRDefault="004F4D4E" w:rsidP="004F4D4E">
      <w:pPr>
        <w:spacing w:after="113" w:line="340" w:lineRule="atLeast"/>
        <w:jc w:val="both"/>
        <w:rPr>
          <w:rFonts w:ascii="Tahoma" w:eastAsia="SimSun" w:hAnsi="Tahoma" w:cs="Tahoma"/>
          <w:b/>
          <w:sz w:val="20"/>
          <w:szCs w:val="20"/>
          <w:lang w:eastAsia="ar-SA" w:bidi="ar-SA"/>
        </w:rPr>
      </w:pPr>
      <w:r>
        <w:rPr>
          <w:rFonts w:ascii="Tahoma" w:eastAsia="SimSun" w:hAnsi="Tahoma" w:cs="Tahoma"/>
          <w:i/>
          <w:iCs/>
          <w:sz w:val="20"/>
          <w:szCs w:val="20"/>
          <w:lang w:eastAsia="ar-SA" w:bidi="ar-SA"/>
        </w:rPr>
        <w:t>La mancata presentazione del presente documento debitamente sottoscritto o il mancato rispetto delle clausole in esso contenute possono costituire causa di esclusione dalla procedura di affidamento del contratto, di sua risoluzione, ovvero di non inserimento o di cancellazione dall’elenco/albo dei prestatori e fornitori della Provincia di Piacenza.</w:t>
      </w:r>
    </w:p>
    <w:p w:rsidR="004F4D4E" w:rsidRDefault="004F4D4E" w:rsidP="004F4D4E">
      <w:pPr>
        <w:overflowPunct w:val="0"/>
        <w:spacing w:before="170" w:after="170" w:line="340" w:lineRule="atLeast"/>
        <w:ind w:left="6" w:hanging="6"/>
        <w:jc w:val="both"/>
        <w:rPr>
          <w:rFonts w:ascii="Tahoma" w:eastAsia="SimSun" w:hAnsi="Tahoma" w:cs="Tahoma"/>
          <w:b/>
          <w:bCs/>
          <w:sz w:val="28"/>
          <w:szCs w:val="28"/>
          <w:u w:val="single"/>
          <w:lang w:eastAsia="ar-SA" w:bidi="ar-SA"/>
        </w:rPr>
      </w:pPr>
      <w:r w:rsidRPr="004F4D4E">
        <w:rPr>
          <w:rFonts w:ascii="Tahoma" w:hAnsi="Tahoma" w:cs="Tahoma"/>
          <w:b/>
          <w:bCs/>
          <w:sz w:val="20"/>
          <w:szCs w:val="20"/>
        </w:rPr>
        <w:t xml:space="preserve">PROCEDURA APERTA PER L’AFFIDAMENTO DEI LAVORI </w:t>
      </w:r>
      <w:r>
        <w:rPr>
          <w:rFonts w:ascii="Tahoma" w:hAnsi="Tahoma" w:cs="Tahoma"/>
          <w:b/>
          <w:bCs/>
          <w:sz w:val="20"/>
          <w:szCs w:val="20"/>
        </w:rPr>
        <w:t>DI CUI AL PROGETTO DENOMINATO “</w:t>
      </w:r>
      <w:r w:rsidRPr="004F4D4E">
        <w:rPr>
          <w:rFonts w:ascii="Tahoma" w:hAnsi="Tahoma" w:cs="Tahoma"/>
          <w:b/>
          <w:bCs/>
          <w:sz w:val="20"/>
          <w:szCs w:val="20"/>
        </w:rPr>
        <w:t>CICLOVIA VENTO (MACROTRATTA 3 - TRATTA 01). PRIMO LOTTO FUNZIONALE. LAVORI DI RISOLUZIONE DELLE CRITICITÀ NEL TRATTO FOSSADELLO - CREMONA." CUP: D19J20000330005</w:t>
      </w:r>
      <w:r>
        <w:rPr>
          <w:rFonts w:ascii="Tahoma" w:hAnsi="Tahoma" w:cs="Tahoma"/>
          <w:b/>
          <w:bCs/>
          <w:sz w:val="20"/>
          <w:szCs w:val="20"/>
        </w:rPr>
        <w:t xml:space="preserve">. </w:t>
      </w:r>
      <w:r w:rsidRPr="00C2205C">
        <w:rPr>
          <w:rFonts w:ascii="Tahoma" w:hAnsi="Tahoma" w:cs="Tahoma"/>
          <w:b/>
          <w:bCs/>
          <w:sz w:val="20"/>
          <w:szCs w:val="20"/>
        </w:rPr>
        <w:t xml:space="preserve">CIG </w:t>
      </w:r>
      <w:r w:rsidR="00307F47" w:rsidRPr="00307F47">
        <w:rPr>
          <w:rFonts w:ascii="Tahoma" w:hAnsi="Tahoma" w:cs="Tahoma"/>
          <w:b/>
          <w:bCs/>
          <w:sz w:val="20"/>
          <w:szCs w:val="20"/>
        </w:rPr>
        <w:t>8917612638</w:t>
      </w:r>
      <w:bookmarkStart w:id="0" w:name="_GoBack"/>
      <w:bookmarkEnd w:id="0"/>
      <w:r>
        <w:rPr>
          <w:rFonts w:ascii="Tahoma" w:hAnsi="Tahoma" w:cs="Tahoma"/>
          <w:b/>
          <w:bCs/>
          <w:sz w:val="20"/>
          <w:szCs w:val="20"/>
        </w:rPr>
        <w:t>.</w:t>
      </w:r>
    </w:p>
    <w:p w:rsidR="004F4D4E" w:rsidRDefault="004F4D4E" w:rsidP="004F4D4E">
      <w:pPr>
        <w:tabs>
          <w:tab w:val="left" w:pos="0"/>
          <w:tab w:val="left" w:pos="6"/>
        </w:tabs>
        <w:overflowPunct w:val="0"/>
        <w:spacing w:before="170" w:after="170" w:line="340" w:lineRule="atLeast"/>
        <w:ind w:left="6" w:hanging="6"/>
        <w:jc w:val="center"/>
        <w:rPr>
          <w:rFonts w:ascii="Tahoma" w:eastAsia="SimSun" w:hAnsi="Tahoma" w:cs="Tahoma"/>
          <w:b/>
          <w:bCs/>
          <w:sz w:val="20"/>
          <w:szCs w:val="20"/>
          <w:lang w:eastAsia="ar-SA" w:bidi="ar-SA"/>
        </w:rPr>
      </w:pPr>
      <w:r>
        <w:rPr>
          <w:rFonts w:ascii="Tahoma" w:eastAsia="SimSun" w:hAnsi="Tahoma" w:cs="Tahoma"/>
          <w:b/>
          <w:bCs/>
          <w:sz w:val="28"/>
          <w:szCs w:val="28"/>
          <w:u w:val="single"/>
          <w:lang w:eastAsia="ar-SA" w:bidi="ar-SA"/>
        </w:rPr>
        <w:t>PATTO DI INTEGRITA’</w:t>
      </w:r>
    </w:p>
    <w:p w:rsidR="004F4D4E" w:rsidRPr="003D79C7" w:rsidRDefault="004F4D4E" w:rsidP="004F4D4E">
      <w:pPr>
        <w:overflowPunct w:val="0"/>
        <w:spacing w:after="113"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tra</w:t>
      </w:r>
      <w:r>
        <w:rPr>
          <w:rFonts w:ascii="Tahoma" w:eastAsia="SimSun" w:hAnsi="Tahoma" w:cs="Tahoma"/>
          <w:sz w:val="20"/>
          <w:szCs w:val="20"/>
          <w:lang w:eastAsia="ar-SA" w:bidi="ar-SA"/>
        </w:rPr>
        <w:t xml:space="preserve"> la </w:t>
      </w:r>
      <w:r>
        <w:rPr>
          <w:rFonts w:ascii="Tahoma" w:eastAsia="SimSun" w:hAnsi="Tahoma" w:cs="Tahoma"/>
          <w:b/>
          <w:bCs/>
          <w:sz w:val="20"/>
          <w:szCs w:val="20"/>
          <w:lang w:eastAsia="ar-SA" w:bidi="ar-SA"/>
        </w:rPr>
        <w:t xml:space="preserve">Provincia di Piacenza </w:t>
      </w:r>
      <w:r>
        <w:rPr>
          <w:rFonts w:ascii="Tahoma" w:eastAsia="SimSun" w:hAnsi="Tahoma" w:cs="Tahoma"/>
          <w:sz w:val="20"/>
          <w:szCs w:val="20"/>
          <w:lang w:eastAsia="ar-SA" w:bidi="ar-SA"/>
        </w:rPr>
        <w:t>(in seguito, per brevità, denominata Provincia), rappresentata</w:t>
      </w:r>
      <w:r>
        <w:rPr>
          <w:rFonts w:ascii="Tahoma" w:eastAsia="SimSun" w:hAnsi="Tahoma" w:cs="Tahoma"/>
          <w:spacing w:val="56"/>
          <w:sz w:val="20"/>
          <w:szCs w:val="20"/>
          <w:lang w:eastAsia="ar-SA" w:bidi="ar-SA"/>
        </w:rPr>
        <w:t xml:space="preserve"> </w:t>
      </w:r>
      <w:r>
        <w:rPr>
          <w:rFonts w:ascii="Tahoma" w:eastAsia="SimSun" w:hAnsi="Tahoma" w:cs="Tahoma"/>
          <w:sz w:val="20"/>
          <w:szCs w:val="20"/>
          <w:lang w:eastAsia="ar-SA" w:bidi="ar-SA"/>
        </w:rPr>
        <w:t xml:space="preserve">da Dott. </w:t>
      </w:r>
      <w:proofErr w:type="spellStart"/>
      <w:r>
        <w:rPr>
          <w:rFonts w:ascii="Tahoma" w:eastAsia="SimSun" w:hAnsi="Tahoma" w:cs="Tahoma"/>
          <w:sz w:val="20"/>
          <w:szCs w:val="20"/>
          <w:lang w:eastAsia="ar-SA" w:bidi="ar-SA"/>
        </w:rPr>
        <w:t>Geol</w:t>
      </w:r>
      <w:proofErr w:type="spellEnd"/>
      <w:r>
        <w:rPr>
          <w:rFonts w:ascii="Tahoma" w:eastAsia="SimSun" w:hAnsi="Tahoma" w:cs="Tahoma"/>
          <w:sz w:val="20"/>
          <w:szCs w:val="20"/>
          <w:lang w:eastAsia="ar-SA" w:bidi="ar-SA"/>
        </w:rPr>
        <w:t>. Davide Marenghi, Dirigente del Servizio “Viabilità” firmatario del presente Patto, e l’</w:t>
      </w:r>
      <w:r>
        <w:rPr>
          <w:rFonts w:ascii="Tahoma" w:eastAsia="SimSun" w:hAnsi="Tahoma" w:cs="Tahoma"/>
          <w:b/>
          <w:bCs/>
          <w:sz w:val="20"/>
          <w:szCs w:val="20"/>
          <w:lang w:eastAsia="ar-SA" w:bidi="ar-SA"/>
        </w:rPr>
        <w:t xml:space="preserve">operatore economico </w:t>
      </w:r>
      <w:r>
        <w:rPr>
          <w:rFonts w:ascii="Tahoma" w:eastAsia="SimSun" w:hAnsi="Tahoma" w:cs="Tahoma"/>
          <w:sz w:val="20"/>
          <w:szCs w:val="20"/>
          <w:lang w:eastAsia="ar-SA" w:bidi="ar-SA"/>
        </w:rPr>
        <w:t>………………………………………………………………</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avente sede legale in comune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w:t>
      </w:r>
      <w:proofErr w:type="spellStart"/>
      <w:r>
        <w:rPr>
          <w:rFonts w:ascii="Tahoma" w:eastAsia="SimSun" w:hAnsi="Tahoma" w:cs="Tahoma"/>
          <w:sz w:val="20"/>
          <w:szCs w:val="20"/>
          <w:lang w:eastAsia="ar-SA" w:bidi="ar-SA"/>
        </w:rPr>
        <w:t>prov</w:t>
      </w:r>
      <w:proofErr w:type="spellEnd"/>
      <w:r>
        <w:rPr>
          <w:rFonts w:ascii="Tahoma" w:eastAsia="SimSun" w:hAnsi="Tahoma" w:cs="Tahoma"/>
          <w:sz w:val="20"/>
          <w:szCs w:val="20"/>
          <w:lang w:eastAsia="ar-SA" w:bidi="ar-SA"/>
        </w:rPr>
        <w:t>. di …………</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piazza/via …………………………………………….… n° ……, (C.F…………</w:t>
      </w:r>
      <w:proofErr w:type="gramStart"/>
      <w:r>
        <w:rPr>
          <w:rFonts w:ascii="Tahoma" w:eastAsia="SimSun" w:hAnsi="Tahoma" w:cs="Tahoma"/>
          <w:sz w:val="20"/>
          <w:szCs w:val="20"/>
          <w:lang w:eastAsia="ar-SA" w:bidi="ar-SA"/>
        </w:rPr>
        <w:t>…….</w:t>
      </w:r>
      <w:proofErr w:type="gramEnd"/>
      <w:r>
        <w:rPr>
          <w:rFonts w:ascii="Tahoma" w:eastAsia="SimSun" w:hAnsi="Tahoma" w:cs="Tahoma"/>
          <w:sz w:val="20"/>
          <w:szCs w:val="20"/>
          <w:lang w:eastAsia="ar-SA" w:bidi="ar-SA"/>
        </w:rPr>
        <w:t xml:space="preserve">…….; P.IVA………………………..), partecipante alla procedura di cui sopra, in persona del titolare o del suo legale rappresentante o procuratore (si allega al proposito la procura), </w:t>
      </w:r>
      <w:r w:rsidRPr="003D79C7">
        <w:rPr>
          <w:rFonts w:ascii="Tahoma" w:eastAsia="SimSun" w:hAnsi="Tahoma" w:cs="Tahoma"/>
          <w:sz w:val="20"/>
          <w:szCs w:val="20"/>
          <w:lang w:eastAsia="ar-SA" w:bidi="ar-SA"/>
        </w:rPr>
        <w:t>firmatario del presente Patto, Sig./Sig.a…………..………nato/a a…………………………….(</w:t>
      </w:r>
      <w:proofErr w:type="spellStart"/>
      <w:r w:rsidRPr="003D79C7">
        <w:rPr>
          <w:rFonts w:ascii="Tahoma" w:eastAsia="SimSun" w:hAnsi="Tahoma" w:cs="Tahoma"/>
          <w:sz w:val="20"/>
          <w:szCs w:val="20"/>
          <w:lang w:eastAsia="ar-SA" w:bidi="ar-SA"/>
        </w:rPr>
        <w:t>prov</w:t>
      </w:r>
      <w:proofErr w:type="spellEnd"/>
      <w:r w:rsidRPr="003D79C7">
        <w:rPr>
          <w:rFonts w:ascii="Tahoma" w:eastAsia="SimSun" w:hAnsi="Tahoma" w:cs="Tahoma"/>
          <w:sz w:val="20"/>
          <w:szCs w:val="20"/>
          <w:lang w:eastAsia="ar-SA" w:bidi="ar-SA"/>
        </w:rPr>
        <w:t>. di</w:t>
      </w:r>
      <w:proofErr w:type="gramStart"/>
      <w:r w:rsidRPr="003D79C7">
        <w:rPr>
          <w:rFonts w:ascii="Tahoma" w:eastAsia="SimSun" w:hAnsi="Tahoma" w:cs="Tahoma"/>
          <w:sz w:val="20"/>
          <w:szCs w:val="20"/>
          <w:lang w:eastAsia="ar-SA" w:bidi="ar-SA"/>
        </w:rPr>
        <w:t xml:space="preserve"> ..</w:t>
      </w:r>
      <w:proofErr w:type="gramEnd"/>
      <w:r w:rsidRPr="003D79C7">
        <w:rPr>
          <w:rFonts w:ascii="Tahoma" w:eastAsia="SimSun" w:hAnsi="Tahoma" w:cs="Tahoma"/>
          <w:sz w:val="20"/>
          <w:szCs w:val="20"/>
          <w:lang w:eastAsia="ar-SA" w:bidi="ar-SA"/>
        </w:rPr>
        <w:t>) il …/…/……</w:t>
      </w:r>
    </w:p>
    <w:p w:rsidR="004F4D4E" w:rsidRDefault="004F4D4E" w:rsidP="004F4D4E">
      <w:pPr>
        <w:tabs>
          <w:tab w:val="left" w:pos="2704"/>
        </w:tabs>
        <w:spacing w:before="170" w:after="57" w:line="340" w:lineRule="atLeast"/>
        <w:jc w:val="center"/>
        <w:rPr>
          <w:rFonts w:ascii="Tahoma" w:eastAsia="SimSun" w:hAnsi="Tahoma" w:cs="Tahoma"/>
          <w:b/>
          <w:bCs/>
          <w:sz w:val="20"/>
          <w:szCs w:val="20"/>
          <w:lang w:eastAsia="ar-SA" w:bidi="ar-SA"/>
        </w:rPr>
      </w:pPr>
      <w:r>
        <w:rPr>
          <w:rFonts w:ascii="Tahoma" w:eastAsia="SimSun" w:hAnsi="Tahoma" w:cs="Tahoma"/>
          <w:b/>
          <w:sz w:val="20"/>
          <w:szCs w:val="20"/>
          <w:lang w:eastAsia="ar-SA" w:bidi="ar-SA"/>
        </w:rPr>
        <w:t>PREMESSA</w:t>
      </w:r>
    </w:p>
    <w:p w:rsidR="004F4D4E" w:rsidRDefault="004F4D4E" w:rsidP="004F4D4E">
      <w:pPr>
        <w:spacing w:line="340" w:lineRule="atLeast"/>
        <w:jc w:val="both"/>
        <w:rPr>
          <w:rFonts w:ascii="Tahoma" w:eastAsia="SimSun" w:hAnsi="Tahoma" w:cs="Tahoma"/>
          <w:spacing w:val="-3"/>
          <w:sz w:val="20"/>
          <w:szCs w:val="20"/>
          <w:lang w:eastAsia="ar-SA" w:bidi="ar-SA"/>
        </w:rPr>
      </w:pPr>
      <w:r>
        <w:rPr>
          <w:rFonts w:ascii="Tahoma" w:eastAsia="SimSun" w:hAnsi="Tahoma" w:cs="Tahoma"/>
          <w:b/>
          <w:bCs/>
          <w:sz w:val="20"/>
          <w:szCs w:val="20"/>
          <w:lang w:eastAsia="ar-SA" w:bidi="ar-SA"/>
        </w:rPr>
        <w:t>Richiamati:</w:t>
      </w:r>
    </w:p>
    <w:p w:rsidR="004F4D4E" w:rsidRDefault="004F4D4E" w:rsidP="004F4D4E">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La L</w:t>
      </w:r>
      <w:r>
        <w:rPr>
          <w:rFonts w:ascii="Tahoma" w:eastAsia="SimSun" w:hAnsi="Tahoma" w:cs="Tahoma"/>
          <w:sz w:val="20"/>
          <w:szCs w:val="20"/>
          <w:lang w:eastAsia="ar-SA" w:bidi="ar-SA"/>
        </w:rPr>
        <w:t>egge 6 novembre 2012, n° 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 o nei patti di integrità costituisce causa di esclusione dalla</w:t>
      </w:r>
      <w:r>
        <w:rPr>
          <w:rFonts w:ascii="Tahoma" w:eastAsia="SimSun" w:hAnsi="Tahoma" w:cs="Tahoma"/>
          <w:spacing w:val="-33"/>
          <w:sz w:val="20"/>
          <w:szCs w:val="20"/>
          <w:lang w:eastAsia="ar-SA" w:bidi="ar-SA"/>
        </w:rPr>
        <w:t xml:space="preserve"> </w:t>
      </w:r>
      <w:r>
        <w:rPr>
          <w:rFonts w:ascii="Tahoma" w:eastAsia="SimSun" w:hAnsi="Tahoma" w:cs="Tahoma"/>
          <w:sz w:val="20"/>
          <w:szCs w:val="20"/>
          <w:lang w:eastAsia="ar-SA" w:bidi="ar-SA"/>
        </w:rPr>
        <w:t>gara;</w:t>
      </w:r>
    </w:p>
    <w:p w:rsidR="004F4D4E" w:rsidRDefault="004F4D4E" w:rsidP="004F4D4E">
      <w:pPr>
        <w:numPr>
          <w:ilvl w:val="0"/>
          <w:numId w:val="6"/>
        </w:numPr>
        <w:tabs>
          <w:tab w:val="left" w:pos="142"/>
        </w:tabs>
        <w:spacing w:line="340" w:lineRule="atLeast"/>
        <w:ind w:left="426"/>
        <w:jc w:val="both"/>
        <w:rPr>
          <w:rFonts w:ascii="Tahoma"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Piano Nazionale Anticorruzione (PNA) 2013-2016, adottato dalla CIVIT in data 11/09/2013 e aggiornato dall’Autorità Nazionale Anticorruzione (ANAC) con determinazione n° 12 del 25/10/2015, nonché il Piano Nazionale Anticorruzione 2016 adottato dall’ANAC con determinazione n° 831 del</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 xml:space="preserve">03/08/2016 e </w:t>
      </w:r>
      <w:r>
        <w:rPr>
          <w:rFonts w:ascii="Tahoma" w:eastAsia="SimSun" w:hAnsi="Tahoma" w:cs="Tahoma"/>
          <w:sz w:val="20"/>
          <w:szCs w:val="20"/>
          <w:lang w:eastAsia="ar-SA" w:bidi="ar-SA"/>
        </w:rPr>
        <w:lastRenderedPageBreak/>
        <w:t>dall'aggiornamento 2017 al PNA approvato con delibera ANAC n° 1208 del 22/11/2017;</w:t>
      </w:r>
    </w:p>
    <w:p w:rsidR="004F4D4E" w:rsidRDefault="00144954" w:rsidP="004F4D4E">
      <w:pPr>
        <w:numPr>
          <w:ilvl w:val="0"/>
          <w:numId w:val="6"/>
        </w:numPr>
        <w:spacing w:line="340" w:lineRule="atLeast"/>
        <w:ind w:left="426"/>
        <w:jc w:val="both"/>
        <w:rPr>
          <w:rFonts w:ascii="Tahoma" w:eastAsia="SimSun" w:hAnsi="Tahoma" w:cs="Tahoma"/>
          <w:spacing w:val="-3"/>
          <w:sz w:val="20"/>
          <w:szCs w:val="20"/>
          <w:lang w:eastAsia="ar-SA" w:bidi="ar-SA"/>
        </w:rPr>
      </w:pPr>
      <w:r>
        <w:rPr>
          <w:rFonts w:ascii="Tahoma" w:hAnsi="Tahoma" w:cs="Tahoma"/>
          <w:sz w:val="20"/>
          <w:szCs w:val="20"/>
          <w:lang w:eastAsia="ar-SA" w:bidi="ar-SA"/>
        </w:rPr>
        <w:t>I</w:t>
      </w:r>
      <w:r>
        <w:rPr>
          <w:rFonts w:ascii="Tahoma" w:hAnsi="Tahoma" w:cs="Tahoma"/>
          <w:spacing w:val="-3"/>
          <w:sz w:val="20"/>
          <w:szCs w:val="20"/>
          <w:lang w:eastAsia="ar-SA" w:bidi="ar-SA"/>
        </w:rPr>
        <w:t xml:space="preserve">l </w:t>
      </w:r>
      <w:r>
        <w:rPr>
          <w:rFonts w:ascii="Tahoma" w:hAnsi="Tahoma" w:cs="Tahoma"/>
          <w:sz w:val="20"/>
          <w:szCs w:val="20"/>
          <w:lang w:eastAsia="ar-SA" w:bidi="ar-SA"/>
        </w:rPr>
        <w:t xml:space="preserve">vigente Piano Triennale di Prevenzione della Corruzione e della Trasparenza (PTPCT) della Provincia 2021-2023, in particolare all'art. 22 rubricato </w:t>
      </w:r>
      <w:r>
        <w:rPr>
          <w:rFonts w:ascii="Tahoma" w:hAnsi="Tahoma" w:cs="Tahoma"/>
          <w:i/>
          <w:iCs/>
          <w:sz w:val="20"/>
          <w:szCs w:val="20"/>
          <w:lang w:eastAsia="ar-SA" w:bidi="ar-SA"/>
        </w:rPr>
        <w:t>“Protocollo di legalità e patto di integrità”</w:t>
      </w:r>
      <w:r>
        <w:rPr>
          <w:rFonts w:ascii="Tahoma" w:hAnsi="Tahoma" w:cs="Tahoma"/>
          <w:sz w:val="20"/>
          <w:szCs w:val="20"/>
          <w:lang w:eastAsia="ar-SA" w:bidi="ar-SA"/>
        </w:rPr>
        <w:t>, riprendendo quanto indicato dal Piano nazionale anticorruzione 2013, prevede, tra l'altro, l'impegno della Provincia ad elaborare, nell'esercizio 2021, un Patto di integrità finalizzato alla regolamentazione dei principi di trasparenza e correttezza, quale misura di prevenzione della corruzione</w:t>
      </w:r>
      <w:r w:rsidR="004F4D4E">
        <w:rPr>
          <w:rFonts w:ascii="Tahoma" w:hAnsi="Tahoma" w:cs="Tahoma"/>
          <w:sz w:val="20"/>
          <w:szCs w:val="20"/>
          <w:lang w:eastAsia="ar-SA" w:bidi="ar-SA"/>
        </w:rPr>
        <w:t>;</w:t>
      </w:r>
    </w:p>
    <w:p w:rsidR="004F4D4E" w:rsidRDefault="004F4D4E" w:rsidP="004F4D4E">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del Presidente della Repubblica 16 aprile 2013, n° 62, </w:t>
      </w:r>
      <w:r>
        <w:rPr>
          <w:rFonts w:ascii="Tahoma" w:eastAsia="SimSun" w:hAnsi="Tahoma" w:cs="Tahoma"/>
          <w:i/>
          <w:iCs/>
          <w:sz w:val="20"/>
          <w:szCs w:val="20"/>
          <w:lang w:eastAsia="ar-SA" w:bidi="ar-SA"/>
        </w:rPr>
        <w:t>“Regolamento recante codice di comportamento dei dipendenti pubblici</w:t>
      </w:r>
      <w:r>
        <w:rPr>
          <w:rFonts w:ascii="Tahoma" w:eastAsia="SimSun" w:hAnsi="Tahoma" w:cs="Tahoma"/>
          <w:i/>
          <w:iCs/>
          <w:spacing w:val="-14"/>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rsidR="004F4D4E" w:rsidRDefault="004F4D4E" w:rsidP="004F4D4E">
      <w:pPr>
        <w:numPr>
          <w:ilvl w:val="0"/>
          <w:numId w:val="6"/>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vigente Codice di Comportamento dei dipendenti della Provincia di Piacenza, adottato con deliberazione della Giunta Provinciale n° 10 del 31/01/2014, le cui disposizioni, per quanto compatibili, si estendono anche a collaboratori a qualsiasi titolo di imprese fornitrici di beni e servizi e che realizzano opere in favore della</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Provincia;</w:t>
      </w:r>
    </w:p>
    <w:p w:rsidR="004F4D4E" w:rsidRDefault="004F4D4E" w:rsidP="004F4D4E">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riferiti;</w:t>
      </w:r>
    </w:p>
    <w:p w:rsidR="004F4D4E" w:rsidRDefault="004F4D4E" w:rsidP="004F4D4E">
      <w:pPr>
        <w:numPr>
          <w:ilvl w:val="0"/>
          <w:numId w:val="6"/>
        </w:numPr>
        <w:tabs>
          <w:tab w:val="left" w:pos="0"/>
        </w:tabs>
        <w:spacing w:line="340" w:lineRule="atLeast"/>
        <w:ind w:left="426"/>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 xml:space="preserve">decreto legislativo 18 aprile 2016, n° 50 (cd. Codice dei contratti pubblici), ed in particolare gli articoli 42 </w:t>
      </w:r>
      <w:r>
        <w:rPr>
          <w:rFonts w:ascii="Tahoma" w:eastAsia="SimSun" w:hAnsi="Tahoma" w:cs="Tahoma"/>
          <w:i/>
          <w:iCs/>
          <w:sz w:val="20"/>
          <w:szCs w:val="20"/>
          <w:lang w:eastAsia="ar-SA" w:bidi="ar-SA"/>
        </w:rPr>
        <w:t>“Conflitto di interesse”</w:t>
      </w:r>
      <w:r>
        <w:rPr>
          <w:rFonts w:ascii="Tahoma" w:eastAsia="SimSun" w:hAnsi="Tahoma" w:cs="Tahoma"/>
          <w:sz w:val="20"/>
          <w:szCs w:val="20"/>
          <w:lang w:eastAsia="ar-SA" w:bidi="ar-SA"/>
        </w:rPr>
        <w:t xml:space="preserve">, 80 </w:t>
      </w:r>
      <w:r>
        <w:rPr>
          <w:rFonts w:ascii="Tahoma" w:eastAsia="SimSun" w:hAnsi="Tahoma" w:cs="Tahoma"/>
          <w:i/>
          <w:iCs/>
          <w:sz w:val="20"/>
          <w:szCs w:val="20"/>
          <w:lang w:eastAsia="ar-SA" w:bidi="ar-SA"/>
        </w:rPr>
        <w:t>“Motivi di esclusione”</w:t>
      </w:r>
      <w:r>
        <w:rPr>
          <w:rFonts w:ascii="Tahoma" w:eastAsia="SimSun" w:hAnsi="Tahoma" w:cs="Tahoma"/>
          <w:sz w:val="20"/>
          <w:szCs w:val="20"/>
          <w:lang w:eastAsia="ar-SA" w:bidi="ar-SA"/>
        </w:rPr>
        <w:t xml:space="preserve"> e 83 </w:t>
      </w:r>
      <w:r>
        <w:rPr>
          <w:rFonts w:ascii="Tahoma" w:eastAsia="SimSun" w:hAnsi="Tahoma" w:cs="Tahoma"/>
          <w:i/>
          <w:iCs/>
          <w:sz w:val="20"/>
          <w:szCs w:val="20"/>
          <w:lang w:eastAsia="ar-SA" w:bidi="ar-SA"/>
        </w:rPr>
        <w:t>“Criteri di selezione e soccorso</w:t>
      </w:r>
      <w:r>
        <w:rPr>
          <w:rFonts w:ascii="Tahoma" w:eastAsia="SimSun" w:hAnsi="Tahoma" w:cs="Tahoma"/>
          <w:i/>
          <w:iCs/>
          <w:spacing w:val="-11"/>
          <w:sz w:val="20"/>
          <w:szCs w:val="20"/>
          <w:lang w:eastAsia="ar-SA" w:bidi="ar-SA"/>
        </w:rPr>
        <w:t xml:space="preserve"> </w:t>
      </w:r>
      <w:r>
        <w:rPr>
          <w:rFonts w:ascii="Tahoma" w:eastAsia="SimSun" w:hAnsi="Tahoma" w:cs="Tahoma"/>
          <w:i/>
          <w:iCs/>
          <w:sz w:val="20"/>
          <w:szCs w:val="20"/>
          <w:lang w:eastAsia="ar-SA" w:bidi="ar-SA"/>
        </w:rPr>
        <w:t>istruttorio”</w:t>
      </w:r>
      <w:r>
        <w:rPr>
          <w:rFonts w:ascii="Tahoma" w:eastAsia="SimSun" w:hAnsi="Tahoma" w:cs="Tahoma"/>
          <w:sz w:val="20"/>
          <w:szCs w:val="20"/>
          <w:lang w:eastAsia="ar-SA" w:bidi="ar-SA"/>
        </w:rPr>
        <w:t>;</w:t>
      </w:r>
    </w:p>
    <w:p w:rsidR="004F4D4E" w:rsidRDefault="004F4D4E" w:rsidP="004F4D4E">
      <w:pPr>
        <w:numPr>
          <w:ilvl w:val="0"/>
          <w:numId w:val="6"/>
        </w:numPr>
        <w:spacing w:line="340" w:lineRule="atLeast"/>
        <w:ind w:left="426"/>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decreto legislativo 25 maggio 2016, n° 97, recante</w:t>
      </w:r>
      <w:r>
        <w:rPr>
          <w:rFonts w:ascii="Tahoma" w:eastAsia="SimSun" w:hAnsi="Tahoma" w:cs="Tahoma"/>
          <w:i/>
          <w:iCs/>
          <w:sz w:val="20"/>
          <w:szCs w:val="20"/>
          <w:lang w:eastAsia="ar-SA" w:bidi="ar-SA"/>
        </w:rPr>
        <w:t xml:space="preserve"> “Revisione e semplificazione delle disposizioni in materia di prevenzione della corruzione, pubblicità e trasparenza</w:t>
      </w:r>
      <w:r>
        <w:rPr>
          <w:rFonts w:ascii="Tahoma" w:eastAsia="SimSun" w:hAnsi="Tahoma" w:cs="Tahoma"/>
          <w:i/>
          <w:iCs/>
          <w:spacing w:val="-26"/>
          <w:sz w:val="20"/>
          <w:szCs w:val="20"/>
          <w:lang w:eastAsia="ar-SA" w:bidi="ar-SA"/>
        </w:rPr>
        <w:t xml:space="preserve"> </w:t>
      </w:r>
      <w:r>
        <w:rPr>
          <w:rFonts w:ascii="Tahoma" w:eastAsia="SimSun" w:hAnsi="Tahoma" w:cs="Tahoma"/>
          <w:i/>
          <w:iCs/>
          <w:sz w:val="20"/>
          <w:szCs w:val="20"/>
          <w:lang w:eastAsia="ar-SA" w:bidi="ar-SA"/>
        </w:rPr>
        <w:t>(…)”</w:t>
      </w:r>
      <w:r>
        <w:rPr>
          <w:rFonts w:ascii="Tahoma" w:eastAsia="SimSun" w:hAnsi="Tahoma" w:cs="Tahoma"/>
          <w:sz w:val="20"/>
          <w:szCs w:val="20"/>
          <w:lang w:eastAsia="ar-SA" w:bidi="ar-SA"/>
        </w:rPr>
        <w:t>;</w:t>
      </w:r>
    </w:p>
    <w:p w:rsidR="004F4D4E" w:rsidRDefault="004F4D4E" w:rsidP="004F4D4E">
      <w:pPr>
        <w:numPr>
          <w:ilvl w:val="0"/>
          <w:numId w:val="6"/>
        </w:numPr>
        <w:tabs>
          <w:tab w:val="left" w:pos="0"/>
          <w:tab w:val="left" w:pos="142"/>
          <w:tab w:val="left" w:pos="426"/>
          <w:tab w:val="left" w:pos="4161"/>
        </w:tabs>
        <w:spacing w:line="340" w:lineRule="atLeast"/>
        <w:ind w:left="426"/>
        <w:jc w:val="both"/>
        <w:rPr>
          <w:rFonts w:ascii="Tahoma" w:eastAsia="SimSun" w:hAnsi="Tahoma" w:cs="Tahoma"/>
          <w:b/>
          <w:sz w:val="20"/>
          <w:szCs w:val="20"/>
          <w:lang w:eastAsia="ar-SA" w:bidi="ar-SA"/>
        </w:rPr>
      </w:pPr>
      <w:r>
        <w:rPr>
          <w:rFonts w:ascii="Tahoma" w:eastAsia="SimSun" w:hAnsi="Tahoma" w:cs="Tahoma"/>
          <w:sz w:val="20"/>
          <w:szCs w:val="20"/>
          <w:lang w:eastAsia="ar-SA" w:bidi="ar-SA"/>
        </w:rPr>
        <w:t>L’articolo 317 (</w:t>
      </w:r>
      <w:r>
        <w:rPr>
          <w:rFonts w:ascii="Tahoma" w:eastAsia="SimSun" w:hAnsi="Tahoma" w:cs="Tahoma"/>
          <w:i/>
          <w:iCs/>
          <w:sz w:val="20"/>
          <w:szCs w:val="20"/>
          <w:lang w:eastAsia="ar-SA" w:bidi="ar-SA"/>
        </w:rPr>
        <w:t>“Concussione</w:t>
      </w:r>
      <w:r w:rsidRPr="00A81CA3">
        <w:rPr>
          <w:rFonts w:ascii="Tahoma" w:eastAsia="SimSun" w:hAnsi="Tahoma" w:cs="Tahoma"/>
          <w:iCs/>
          <w:sz w:val="20"/>
          <w:szCs w:val="20"/>
          <w:lang w:eastAsia="ar-SA" w:bidi="ar-SA"/>
        </w:rPr>
        <w:t>”)</w:t>
      </w:r>
      <w:r>
        <w:rPr>
          <w:rFonts w:ascii="Tahoma" w:eastAsia="SimSun" w:hAnsi="Tahoma" w:cs="Tahoma"/>
          <w:sz w:val="20"/>
          <w:szCs w:val="20"/>
          <w:lang w:eastAsia="ar-SA" w:bidi="ar-SA"/>
        </w:rPr>
        <w:t xml:space="preserve"> del Codice Penale;</w:t>
      </w:r>
    </w:p>
    <w:p w:rsidR="004F4D4E" w:rsidRDefault="004F4D4E" w:rsidP="004F4D4E">
      <w:pPr>
        <w:tabs>
          <w:tab w:val="left" w:pos="0"/>
        </w:tabs>
        <w:spacing w:before="170"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Considerato:</w:t>
      </w:r>
    </w:p>
    <w:p w:rsidR="004F4D4E" w:rsidRDefault="004F4D4E" w:rsidP="004F4D4E">
      <w:pPr>
        <w:numPr>
          <w:ilvl w:val="0"/>
          <w:numId w:val="7"/>
        </w:numPr>
        <w:tabs>
          <w:tab w:val="left" w:pos="0"/>
        </w:tabs>
        <w:spacing w:line="340" w:lineRule="atLeast"/>
        <w:ind w:left="426"/>
        <w:jc w:val="both"/>
        <w:rPr>
          <w:rFonts w:ascii="Tahoma" w:eastAsia="SimSun" w:hAnsi="Tahoma" w:cs="Tahoma"/>
          <w:sz w:val="20"/>
          <w:szCs w:val="20"/>
          <w:lang w:eastAsia="ar-SA" w:bidi="ar-SA"/>
        </w:rPr>
      </w:pPr>
      <w:r>
        <w:rPr>
          <w:rFonts w:ascii="Tahoma" w:eastAsia="SimSun" w:hAnsi="Tahoma" w:cs="Tahoma"/>
          <w:sz w:val="20"/>
          <w:szCs w:val="20"/>
          <w:lang w:eastAsia="ar-SA" w:bidi="ar-SA"/>
        </w:rPr>
        <w:t>Che per “Patto di integrità”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gestione;</w:t>
      </w:r>
    </w:p>
    <w:p w:rsidR="004F4D4E" w:rsidRDefault="004F4D4E" w:rsidP="004F4D4E">
      <w:pPr>
        <w:numPr>
          <w:ilvl w:val="0"/>
          <w:numId w:val="7"/>
        </w:numPr>
        <w:tabs>
          <w:tab w:val="left" w:pos="0"/>
        </w:tabs>
        <w:spacing w:line="340" w:lineRule="atLeast"/>
        <w:ind w:left="426"/>
        <w:jc w:val="both"/>
        <w:rPr>
          <w:rFonts w:ascii="Tahoma" w:eastAsia="SimSun" w:hAnsi="Tahoma" w:cs="Tahoma"/>
          <w:b/>
          <w:bCs/>
          <w:sz w:val="20"/>
          <w:szCs w:val="20"/>
          <w:lang w:eastAsia="ar-SA" w:bidi="ar-SA"/>
        </w:rPr>
      </w:pPr>
      <w:r>
        <w:rPr>
          <w:rFonts w:ascii="Tahoma" w:eastAsia="SimSun" w:hAnsi="Tahoma" w:cs="Tahoma"/>
          <w:sz w:val="20"/>
          <w:szCs w:val="20"/>
          <w:lang w:eastAsia="ar-SA" w:bidi="ar-SA"/>
        </w:rPr>
        <w:t>Che con l’inserimento del Patto di integrità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rsidR="004F4D4E" w:rsidRDefault="004F4D4E" w:rsidP="004F4D4E">
      <w:pPr>
        <w:spacing w:before="170" w:line="340" w:lineRule="atLeast"/>
        <w:jc w:val="both"/>
        <w:rPr>
          <w:rFonts w:ascii="Tahoma" w:eastAsia="SimSun" w:hAnsi="Tahoma" w:cs="Tahoma"/>
          <w:b/>
          <w:sz w:val="20"/>
          <w:szCs w:val="20"/>
          <w:lang w:eastAsia="ar-SA" w:bidi="ar-SA"/>
        </w:rPr>
      </w:pPr>
      <w:r>
        <w:rPr>
          <w:rFonts w:ascii="Tahoma" w:eastAsia="SimSun" w:hAnsi="Tahoma" w:cs="Tahoma"/>
          <w:b/>
          <w:bCs/>
          <w:sz w:val="20"/>
          <w:szCs w:val="20"/>
          <w:lang w:eastAsia="ar-SA" w:bidi="ar-SA"/>
        </w:rPr>
        <w:t xml:space="preserve">Rilevato </w:t>
      </w:r>
      <w:r>
        <w:rPr>
          <w:rFonts w:ascii="Tahoma" w:eastAsia="SimSun" w:hAnsi="Tahoma" w:cs="Tahoma"/>
          <w:sz w:val="20"/>
          <w:szCs w:val="20"/>
          <w:lang w:eastAsia="ar-SA" w:bidi="ar-SA"/>
        </w:rPr>
        <w:t xml:space="preserve">che il citato Codice di Comportamento dei dipendenti della Provincia di Piacenza è stato diffuso in modo capillare all’interno delle strutture della Provincia, assicurandone la conoscibilità a tutti i dipendenti e collaboratori a qualunque titolo, per cui gli stessi sono consapevoli del dovere di conformare i propri </w:t>
      </w:r>
      <w:r>
        <w:rPr>
          <w:rFonts w:ascii="Tahoma" w:eastAsia="SimSun" w:hAnsi="Tahoma" w:cs="Tahoma"/>
          <w:sz w:val="20"/>
          <w:szCs w:val="20"/>
          <w:lang w:eastAsia="ar-SA" w:bidi="ar-SA"/>
        </w:rPr>
        <w:lastRenderedPageBreak/>
        <w:t>comportamenti ai principi di lealtà, trasparenza e correttezza, nonché delle sanzioni previste a loro carico in caso di mancato rispetto delle sue disposizioni.</w:t>
      </w:r>
    </w:p>
    <w:p w:rsidR="004F4D4E" w:rsidRDefault="004F4D4E" w:rsidP="004F4D4E">
      <w:pPr>
        <w:spacing w:before="113" w:line="340" w:lineRule="atLeast"/>
        <w:jc w:val="center"/>
        <w:rPr>
          <w:rFonts w:ascii="Tahoma" w:eastAsia="SimSun" w:hAnsi="Tahoma" w:cs="Tahoma"/>
          <w:b/>
          <w:sz w:val="20"/>
          <w:szCs w:val="20"/>
          <w:lang w:eastAsia="ar-SA" w:bidi="ar-SA"/>
        </w:rPr>
      </w:pPr>
      <w:r>
        <w:rPr>
          <w:rFonts w:ascii="Tahoma" w:eastAsia="SimSun" w:hAnsi="Tahoma" w:cs="Tahoma"/>
          <w:b/>
          <w:sz w:val="20"/>
          <w:szCs w:val="20"/>
          <w:lang w:eastAsia="ar-SA" w:bidi="ar-SA"/>
        </w:rPr>
        <w:t>SI CONVIENE QUANTO SEGUE:</w:t>
      </w:r>
    </w:p>
    <w:p w:rsidR="004F4D4E" w:rsidRDefault="004F4D4E" w:rsidP="004F4D4E">
      <w:pPr>
        <w:tabs>
          <w:tab w:val="left" w:pos="2757"/>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1 - </w:t>
      </w:r>
      <w:r>
        <w:rPr>
          <w:rFonts w:ascii="Tahoma" w:eastAsia="SimSun" w:hAnsi="Tahoma" w:cs="Tahoma"/>
          <w:b/>
          <w:bCs/>
          <w:i/>
          <w:iCs/>
          <w:sz w:val="20"/>
          <w:szCs w:val="20"/>
          <w:lang w:eastAsia="ar-SA" w:bidi="ar-SA"/>
        </w:rPr>
        <w:t>Finalità, oggetto e ambito di applicazione</w:t>
      </w:r>
    </w:p>
    <w:p w:rsidR="004F4D4E" w:rsidRDefault="004F4D4E" w:rsidP="004F4D4E">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regola i comportamenti della Provincia in persona dei suoi funzionari e collaboratori a qualsiasi titolo e dell’operatore economico, nell’ambito della procedura in</w:t>
      </w:r>
      <w:r>
        <w:rPr>
          <w:rFonts w:ascii="Tahoma" w:eastAsia="SimSun" w:hAnsi="Tahoma" w:cs="Tahoma"/>
          <w:spacing w:val="-8"/>
          <w:sz w:val="20"/>
          <w:szCs w:val="20"/>
          <w:lang w:eastAsia="ar-SA" w:bidi="ar-SA"/>
        </w:rPr>
        <w:t xml:space="preserve"> </w:t>
      </w:r>
      <w:r>
        <w:rPr>
          <w:rFonts w:ascii="Tahoma" w:eastAsia="SimSun" w:hAnsi="Tahoma" w:cs="Tahoma"/>
          <w:sz w:val="20"/>
          <w:szCs w:val="20"/>
          <w:lang w:eastAsia="ar-SA" w:bidi="ar-SA"/>
        </w:rPr>
        <w:t>oggetto.</w:t>
      </w:r>
    </w:p>
    <w:p w:rsidR="004F4D4E" w:rsidRDefault="004F4D4E" w:rsidP="004F4D4E">
      <w:pPr>
        <w:numPr>
          <w:ilvl w:val="0"/>
          <w:numId w:val="1"/>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stabilisce la reciproca, formale obbligazione della Provincia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 inserito nell’elenco/albo degli operatori economici e della sua corretta</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gestione.</w:t>
      </w:r>
    </w:p>
    <w:p w:rsidR="004F4D4E" w:rsidRDefault="004F4D4E" w:rsidP="004F4D4E">
      <w:pPr>
        <w:numPr>
          <w:ilvl w:val="0"/>
          <w:numId w:val="1"/>
        </w:numPr>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Come esplicitato nei documenti inerenti la procedura in oggetto, l’espressa accettazione del Patto di integrità da parte dell’operatore economico, attestata attraverso la sua sottoscrizione, e la presentazione del Patto a corredo della domanda di partecipazione costituiscono condizioni essenziali per l’ammissione alla procedura</w:t>
      </w:r>
      <w:r>
        <w:rPr>
          <w:rFonts w:ascii="Tahoma" w:eastAsia="SimSun" w:hAnsi="Tahoma" w:cs="Tahoma"/>
          <w:spacing w:val="-24"/>
          <w:sz w:val="20"/>
          <w:szCs w:val="20"/>
          <w:lang w:eastAsia="ar-SA" w:bidi="ar-SA"/>
        </w:rPr>
        <w:t xml:space="preserve"> </w:t>
      </w:r>
      <w:r>
        <w:rPr>
          <w:rFonts w:ascii="Tahoma" w:eastAsia="SimSun" w:hAnsi="Tahoma" w:cs="Tahoma"/>
          <w:sz w:val="20"/>
          <w:szCs w:val="20"/>
          <w:lang w:eastAsia="ar-SA" w:bidi="ar-SA"/>
        </w:rPr>
        <w:t>stessa.</w:t>
      </w:r>
    </w:p>
    <w:p w:rsidR="004F4D4E" w:rsidRDefault="004F4D4E" w:rsidP="004F4D4E">
      <w:pPr>
        <w:numPr>
          <w:ilvl w:val="0"/>
          <w:numId w:val="1"/>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 integrità deve essere sottoscritto per accettazione dall’operatore economico, secondo le modalità di cui all’articolo 6, e deve essere consegnato unitamente alla documentazione amministrativa richiesta ai fini della partecipazione alla procedura in oggetto, pena la possibile esclusione dalla procedura</w:t>
      </w:r>
      <w:r>
        <w:rPr>
          <w:rFonts w:ascii="Tahoma" w:eastAsia="SimSun" w:hAnsi="Tahoma" w:cs="Tahoma"/>
          <w:spacing w:val="-20"/>
          <w:sz w:val="20"/>
          <w:szCs w:val="20"/>
          <w:lang w:eastAsia="ar-SA" w:bidi="ar-SA"/>
        </w:rPr>
        <w:t xml:space="preserve"> </w:t>
      </w:r>
      <w:r>
        <w:rPr>
          <w:rFonts w:ascii="Tahoma" w:eastAsia="SimSun" w:hAnsi="Tahoma" w:cs="Tahoma"/>
          <w:sz w:val="20"/>
          <w:szCs w:val="20"/>
          <w:lang w:eastAsia="ar-SA" w:bidi="ar-SA"/>
        </w:rPr>
        <w:t>stessa.</w:t>
      </w:r>
    </w:p>
    <w:p w:rsidR="004F4D4E" w:rsidRDefault="004F4D4E" w:rsidP="004F4D4E">
      <w:pPr>
        <w:numPr>
          <w:ilvl w:val="0"/>
          <w:numId w:val="1"/>
        </w:numPr>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Patto d’integrità costituisce parte integrante e sostanziale del contratto eventualmente affidato: nelle fasi successive all’aggiudicazione, gli obblighi si intendono riferiti all’aggiudicatario, il quale, a sua volta, assume l’obbligo di pretenderne il rispetto anche dai propri subcontraenti, attraverso l’inserimento di apposite clausole nei relativi</w:t>
      </w:r>
      <w:r>
        <w:rPr>
          <w:rFonts w:ascii="Tahoma" w:eastAsia="SimSun" w:hAnsi="Tahoma" w:cs="Tahoma"/>
          <w:spacing w:val="-25"/>
          <w:sz w:val="20"/>
          <w:szCs w:val="20"/>
          <w:lang w:eastAsia="ar-SA" w:bidi="ar-SA"/>
        </w:rPr>
        <w:t xml:space="preserve"> </w:t>
      </w:r>
      <w:r>
        <w:rPr>
          <w:rFonts w:ascii="Tahoma" w:eastAsia="SimSun" w:hAnsi="Tahoma" w:cs="Tahoma"/>
          <w:sz w:val="20"/>
          <w:szCs w:val="20"/>
          <w:lang w:eastAsia="ar-SA" w:bidi="ar-SA"/>
        </w:rPr>
        <w:t>contratti.</w:t>
      </w:r>
    </w:p>
    <w:p w:rsidR="004F4D4E" w:rsidRDefault="004F4D4E" w:rsidP="004F4D4E">
      <w:pPr>
        <w:tabs>
          <w:tab w:val="left" w:pos="3544"/>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2 - </w:t>
      </w:r>
      <w:r>
        <w:rPr>
          <w:rFonts w:ascii="Tahoma" w:eastAsia="SimSun" w:hAnsi="Tahoma" w:cs="Tahoma"/>
          <w:b/>
          <w:i/>
          <w:iCs/>
          <w:sz w:val="20"/>
          <w:szCs w:val="20"/>
          <w:lang w:eastAsia="ar-SA" w:bidi="ar-SA"/>
        </w:rPr>
        <w:t>Obblighi della Provincia</w:t>
      </w:r>
    </w:p>
    <w:p w:rsidR="004F4D4E" w:rsidRDefault="004F4D4E" w:rsidP="004F4D4E">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impiegato ad ogni livello nell’espletamento della procedura di affidamento e, qualora previsto, nel controllo dell’esecuzione del relativo contratto, è consapevole del presente Patto, il cui spirito condivide pienamente, e delle sanzioni previste in caso di mancato rispetto di esso, con particolare riferimento alle responsabilità conseguenti alla violazione dei doveri sanciti dal Codice di comportamento dei dipendenti pubblici di cui</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al D.P.R. n° 62/2013 e dal Codice di Comportamento dei dipendenti della Provincia di Piacenza.</w:t>
      </w:r>
    </w:p>
    <w:p w:rsidR="004F4D4E" w:rsidRDefault="004F4D4E" w:rsidP="004F4D4E">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personale della Provincia si astiene dal partecipare alla procedura di aggiudicazione ed alla fase di esecuzione del contratto pubblico qualora versi in una situazione di conflitto di interessi determinante l’obbligo di astensione ai sensi dell’articolo 7 del Codice di comportamento dei dipendenti pubblici e dell’articolo 7 del Codice di Comportamento dei dipendenti della Provincia, ovvero quando, intervenendo nello svolgimento della procedura e/o della fase 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nelle varie fasi della stessa.</w:t>
      </w:r>
    </w:p>
    <w:p w:rsidR="004F4D4E" w:rsidRDefault="004F4D4E" w:rsidP="004F4D4E">
      <w:pPr>
        <w:numPr>
          <w:ilvl w:val="0"/>
          <w:numId w:val="2"/>
        </w:numPr>
        <w:spacing w:line="340" w:lineRule="atLeast"/>
        <w:ind w:left="283" w:hanging="283"/>
        <w:jc w:val="both"/>
        <w:rPr>
          <w:rFonts w:ascii="Tahoma" w:eastAsia="SimSun" w:hAnsi="Tahoma" w:cs="Tahoma"/>
          <w:sz w:val="20"/>
          <w:szCs w:val="20"/>
          <w:lang w:eastAsia="ar-SA" w:bidi="ar-SA"/>
        </w:rPr>
      </w:pPr>
      <w:r>
        <w:rPr>
          <w:rFonts w:ascii="Tahoma" w:eastAsia="SimSun" w:hAnsi="Tahoma" w:cs="Tahoma"/>
          <w:spacing w:val="-3"/>
          <w:sz w:val="20"/>
          <w:szCs w:val="20"/>
          <w:lang w:eastAsia="ar-SA" w:bidi="ar-SA"/>
        </w:rPr>
        <w:lastRenderedPageBreak/>
        <w:t xml:space="preserve">La </w:t>
      </w:r>
      <w:r>
        <w:rPr>
          <w:rFonts w:ascii="Tahoma" w:eastAsia="SimSun" w:hAnsi="Tahoma" w:cs="Tahoma"/>
          <w:sz w:val="20"/>
          <w:szCs w:val="20"/>
          <w:lang w:eastAsia="ar-SA" w:bidi="ar-SA"/>
        </w:rPr>
        <w:t>Provincia si impegna a mettere in atto tutte le misure necessarie e a vigilare affinché i propri dipendenti e collaboratori non promettano od offrano vantaggi illeciti a terzi o ad altre persone fisiche o giuridiche e non accettino vantaggi o promesse in modo diretto o indiretto nella fase di predisposizione e di svolgimento della procedura di affidamento e/o di esecuzione del contratto, ovvero di inserimento nell’elenco/albo e sua</w:t>
      </w:r>
      <w:r>
        <w:rPr>
          <w:rFonts w:ascii="Tahoma" w:eastAsia="SimSun" w:hAnsi="Tahoma" w:cs="Tahoma"/>
          <w:spacing w:val="-22"/>
          <w:sz w:val="20"/>
          <w:szCs w:val="20"/>
          <w:lang w:eastAsia="ar-SA" w:bidi="ar-SA"/>
        </w:rPr>
        <w:t xml:space="preserve"> </w:t>
      </w:r>
      <w:r>
        <w:rPr>
          <w:rFonts w:ascii="Tahoma" w:eastAsia="SimSun" w:hAnsi="Tahoma" w:cs="Tahoma"/>
          <w:sz w:val="20"/>
          <w:szCs w:val="20"/>
          <w:lang w:eastAsia="ar-SA" w:bidi="ar-SA"/>
        </w:rPr>
        <w:t>gestione.</w:t>
      </w:r>
    </w:p>
    <w:p w:rsidR="004F4D4E" w:rsidRDefault="004F4D4E" w:rsidP="004F4D4E">
      <w:pPr>
        <w:numPr>
          <w:ilvl w:val="0"/>
          <w:numId w:val="2"/>
        </w:numPr>
        <w:tabs>
          <w:tab w:val="left" w:pos="283"/>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Durante la procedura in oggetto la Provincia si impegna a trattare tutti i partecipanti in maniera imparziale. In particolare, si impegna a fornire le stesse informazioni a tutti gli offerenti e a non divulgare ad alcun partecipante informazioni riservate che lo avvantaggerebbero durante la procedura o durante l’esecuzione del</w:t>
      </w:r>
      <w:r>
        <w:rPr>
          <w:rFonts w:ascii="Tahoma" w:eastAsia="SimSun" w:hAnsi="Tahoma" w:cs="Tahoma"/>
          <w:spacing w:val="-11"/>
          <w:sz w:val="20"/>
          <w:szCs w:val="20"/>
          <w:lang w:eastAsia="ar-SA" w:bidi="ar-SA"/>
        </w:rPr>
        <w:t xml:space="preserve"> </w:t>
      </w:r>
      <w:r>
        <w:rPr>
          <w:rFonts w:ascii="Tahoma" w:eastAsia="SimSun" w:hAnsi="Tahoma" w:cs="Tahoma"/>
          <w:sz w:val="20"/>
          <w:szCs w:val="20"/>
          <w:lang w:eastAsia="ar-SA" w:bidi="ar-SA"/>
        </w:rPr>
        <w:t>contratto.</w:t>
      </w:r>
    </w:p>
    <w:p w:rsidR="004F4D4E" w:rsidRDefault="004F4D4E" w:rsidP="004F4D4E">
      <w:pPr>
        <w:numPr>
          <w:ilvl w:val="0"/>
          <w:numId w:val="2"/>
        </w:numPr>
        <w:tabs>
          <w:tab w:val="left" w:pos="283"/>
        </w:tabs>
        <w:spacing w:line="340" w:lineRule="atLeast"/>
        <w:ind w:left="283" w:hanging="283"/>
        <w:jc w:val="both"/>
        <w:rPr>
          <w:rFonts w:ascii="Tahoma" w:eastAsia="SimSun" w:hAnsi="Tahoma" w:cs="Tahoma"/>
          <w:spacing w:val="-3"/>
          <w:sz w:val="20"/>
          <w:szCs w:val="20"/>
          <w:lang w:eastAsia="ar-SA" w:bidi="ar-SA"/>
        </w:rPr>
      </w:pPr>
      <w:r>
        <w:rPr>
          <w:rFonts w:ascii="Tahoma" w:eastAsia="SimSun" w:hAnsi="Tahoma" w:cs="Tahoma"/>
          <w:sz w:val="20"/>
          <w:szCs w:val="20"/>
          <w:lang w:eastAsia="ar-SA" w:bidi="ar-SA"/>
        </w:rPr>
        <w:t>Nessuna sanzione può essere comminata all’operatore economico che segnali, sulla base di prove documentali, comportamenti censurabili di dipendenti e/o collaboratori della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Provincia.</w:t>
      </w:r>
    </w:p>
    <w:p w:rsidR="004F4D4E" w:rsidRDefault="004F4D4E" w:rsidP="004F4D4E">
      <w:pPr>
        <w:numPr>
          <w:ilvl w:val="0"/>
          <w:numId w:val="2"/>
        </w:numPr>
        <w:tabs>
          <w:tab w:val="left" w:pos="283"/>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Provincia è tenuta a rendere pubblici i dati più rilevanti riguardanti la procedura, secondo quanto previsto dalle disposizioni</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vigenti.</w:t>
      </w:r>
    </w:p>
    <w:p w:rsidR="004F4D4E" w:rsidRDefault="004F4D4E" w:rsidP="004F4D4E">
      <w:pPr>
        <w:tabs>
          <w:tab w:val="left" w:pos="2757"/>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3 - </w:t>
      </w:r>
      <w:r>
        <w:rPr>
          <w:rFonts w:ascii="Tahoma" w:eastAsia="SimSun" w:hAnsi="Tahoma" w:cs="Tahoma"/>
          <w:b/>
          <w:bCs/>
          <w:i/>
          <w:iCs/>
          <w:sz w:val="20"/>
          <w:szCs w:val="20"/>
          <w:lang w:eastAsia="ar-SA" w:bidi="ar-SA"/>
        </w:rPr>
        <w:t>Obblighi dell’operatore economico</w:t>
      </w:r>
    </w:p>
    <w:p w:rsidR="004F4D4E" w:rsidRDefault="004F4D4E" w:rsidP="004F4D4E">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obbliga a non ricorrere ad alcuna mediazione o ad altra opera di terzi finalizzata all’aggiudicazione e/o alla gestione del contratto, ovvero all’inserimento nell’elenco/albo degli operatori economici in</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oggetto.</w:t>
      </w:r>
    </w:p>
    <w:p w:rsidR="004F4D4E" w:rsidRDefault="004F4D4E" w:rsidP="004F4D4E">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influenzato la procedura diretta a stabilire il contenuto del bando, avviso o di altro atto equipollente, al fine di condizionare le modalità di scelta del contraente da parte della</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Provincia.</w:t>
      </w:r>
    </w:p>
    <w:p w:rsidR="004F4D4E" w:rsidRDefault="004F4D4E" w:rsidP="004F4D4E">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non aver corrisposto né promesso di 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w:t>
      </w:r>
      <w:r>
        <w:rPr>
          <w:rFonts w:ascii="Tahoma" w:eastAsia="SimSun" w:hAnsi="Tahoma" w:cs="Tahoma"/>
          <w:spacing w:val="-19"/>
          <w:sz w:val="20"/>
          <w:szCs w:val="20"/>
          <w:lang w:eastAsia="ar-SA" w:bidi="ar-SA"/>
        </w:rPr>
        <w:t xml:space="preserve"> </w:t>
      </w:r>
      <w:r>
        <w:rPr>
          <w:rFonts w:ascii="Tahoma" w:eastAsia="SimSun" w:hAnsi="Tahoma" w:cs="Tahoma"/>
          <w:sz w:val="20"/>
          <w:szCs w:val="20"/>
          <w:lang w:eastAsia="ar-SA" w:bidi="ar-SA"/>
        </w:rPr>
        <w:t>gestione.</w:t>
      </w:r>
    </w:p>
    <w:p w:rsidR="004F4D4E" w:rsidRDefault="004F4D4E" w:rsidP="004F4D4E">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sporgere denuncia all’Autorità Giudiziaria e ad informare tempestivamente la Provincia, in persona del Responsabile della Prevenzione della Corruzione, di qualsiasi richiesta o pretesa che configuri un tentativo di concussione che si sia in qualsiasi modo manifestato nei propri confronti (nelle persone dell’imprenditore, degli organi sociali e dei dirigenti) ad opera di dipendenti o collaboratori della Provincia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 (concussione) nei confronti di personale che abbia esercitato funzioni pubbliche relative alla procedura di affidamento ed  alla esecuzione del contratto ovvero alla procedura di costituzione e gestione</w:t>
      </w:r>
      <w:r>
        <w:rPr>
          <w:rFonts w:ascii="Tahoma" w:eastAsia="SimSun" w:hAnsi="Tahoma" w:cs="Tahoma"/>
          <w:spacing w:val="-27"/>
          <w:sz w:val="20"/>
          <w:szCs w:val="20"/>
          <w:lang w:eastAsia="ar-SA" w:bidi="ar-SA"/>
        </w:rPr>
        <w:t xml:space="preserve"> </w:t>
      </w:r>
      <w:r>
        <w:rPr>
          <w:rFonts w:ascii="Tahoma" w:eastAsia="SimSun" w:hAnsi="Tahoma" w:cs="Tahoma"/>
          <w:sz w:val="20"/>
          <w:szCs w:val="20"/>
          <w:lang w:eastAsia="ar-SA" w:bidi="ar-SA"/>
        </w:rPr>
        <w:t>dell’elenco/albo.</w:t>
      </w:r>
    </w:p>
    <w:p w:rsidR="004F4D4E" w:rsidRDefault="004F4D4E" w:rsidP="004F4D4E">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sporgere tempestivamente denuncia all’Autorità giudiziaria e ad informare la Provincia, in persona del Responsabile della Prevenzione della Corruzione, di qualsiasi tentativo di turbativa, irregolarità o distorsione nelle fasi di svolgimento della procedura e/o durante l’esecuzione del </w:t>
      </w:r>
      <w:r>
        <w:rPr>
          <w:rFonts w:ascii="Tahoma" w:eastAsia="SimSun" w:hAnsi="Tahoma" w:cs="Tahoma"/>
          <w:sz w:val="20"/>
          <w:szCs w:val="20"/>
          <w:lang w:eastAsia="ar-SA" w:bidi="ar-SA"/>
        </w:rPr>
        <w:lastRenderedPageBreak/>
        <w:t>contratto, da parte di ogni interessato o addetto o di chiunque possa influenzare le decisioni relative alla procedura in oggetto e comunque da parte di</w:t>
      </w:r>
      <w:r>
        <w:rPr>
          <w:rFonts w:ascii="Tahoma" w:eastAsia="SimSun" w:hAnsi="Tahoma" w:cs="Tahoma"/>
          <w:spacing w:val="-12"/>
          <w:sz w:val="20"/>
          <w:szCs w:val="20"/>
          <w:lang w:eastAsia="ar-SA" w:bidi="ar-SA"/>
        </w:rPr>
        <w:t xml:space="preserve"> </w:t>
      </w:r>
      <w:r>
        <w:rPr>
          <w:rFonts w:ascii="Tahoma" w:eastAsia="SimSun" w:hAnsi="Tahoma" w:cs="Tahoma"/>
          <w:sz w:val="20"/>
          <w:szCs w:val="20"/>
          <w:lang w:eastAsia="ar-SA" w:bidi="ar-SA"/>
        </w:rPr>
        <w:t>terzi.</w:t>
      </w:r>
    </w:p>
    <w:p w:rsidR="004F4D4E" w:rsidRDefault="004F4D4E" w:rsidP="004F4D4E">
      <w:pPr>
        <w:numPr>
          <w:ilvl w:val="0"/>
          <w:numId w:val="3"/>
        </w:numPr>
        <w:tabs>
          <w:tab w:val="clear" w:pos="720"/>
          <w:tab w:val="left" w:pos="284"/>
          <w:tab w:val="num" w:pos="709"/>
        </w:tabs>
        <w:spacing w:line="340" w:lineRule="atLeast"/>
        <w:ind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w:t>
      </w:r>
      <w:r>
        <w:rPr>
          <w:rFonts w:ascii="Tahoma" w:eastAsia="SimSun" w:hAnsi="Tahoma" w:cs="Tahoma"/>
          <w:spacing w:val="-15"/>
          <w:sz w:val="20"/>
          <w:szCs w:val="20"/>
          <w:lang w:eastAsia="ar-SA" w:bidi="ar-SA"/>
        </w:rPr>
        <w:t xml:space="preserve"> </w:t>
      </w:r>
      <w:r>
        <w:rPr>
          <w:rFonts w:ascii="Tahoma" w:eastAsia="SimSun" w:hAnsi="Tahoma" w:cs="Tahoma"/>
          <w:sz w:val="20"/>
          <w:szCs w:val="20"/>
          <w:lang w:eastAsia="ar-SA" w:bidi="ar-SA"/>
        </w:rPr>
        <w:t>dichiara:</w:t>
      </w:r>
    </w:p>
    <w:p w:rsidR="004F4D4E" w:rsidRDefault="004F4D4E" w:rsidP="004F4D4E">
      <w:pPr>
        <w:numPr>
          <w:ilvl w:val="0"/>
          <w:numId w:val="8"/>
        </w:numPr>
        <w:tabs>
          <w:tab w:val="left" w:pos="709"/>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che la propria offerta è improntata a serietà, integrità, indipendenza,</w:t>
      </w:r>
      <w:r>
        <w:rPr>
          <w:rFonts w:ascii="Tahoma" w:eastAsia="SimSun" w:hAnsi="Tahoma" w:cs="Tahoma"/>
          <w:spacing w:val="-26"/>
          <w:sz w:val="20"/>
          <w:szCs w:val="20"/>
          <w:lang w:eastAsia="ar-SA" w:bidi="ar-SA"/>
        </w:rPr>
        <w:t xml:space="preserve"> </w:t>
      </w:r>
      <w:r>
        <w:rPr>
          <w:rFonts w:ascii="Tahoma" w:eastAsia="SimSun" w:hAnsi="Tahoma" w:cs="Tahoma"/>
          <w:sz w:val="20"/>
          <w:szCs w:val="20"/>
          <w:lang w:eastAsia="ar-SA" w:bidi="ar-SA"/>
        </w:rPr>
        <w:t>segretezza;</w:t>
      </w:r>
    </w:p>
    <w:p w:rsidR="004F4D4E" w:rsidRDefault="004F4D4E" w:rsidP="004F4D4E">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trovarsi in situazioni di controllo o di collegamento con altri concorrenti che siano lesive del principio di indipendenza delle</w:t>
      </w:r>
      <w:r w:rsidRPr="00E1487B">
        <w:rPr>
          <w:rFonts w:ascii="Tahoma" w:eastAsia="SimSun" w:hAnsi="Tahoma" w:cs="Tahoma"/>
          <w:spacing w:val="-15"/>
          <w:sz w:val="20"/>
          <w:szCs w:val="20"/>
          <w:lang w:eastAsia="ar-SA" w:bidi="ar-SA"/>
        </w:rPr>
        <w:t xml:space="preserve"> </w:t>
      </w:r>
      <w:r w:rsidRPr="00E1487B">
        <w:rPr>
          <w:rFonts w:ascii="Tahoma" w:eastAsia="SimSun" w:hAnsi="Tahoma" w:cs="Tahoma"/>
          <w:sz w:val="20"/>
          <w:szCs w:val="20"/>
          <w:lang w:eastAsia="ar-SA" w:bidi="ar-SA"/>
        </w:rPr>
        <w:t>offerte;</w:t>
      </w:r>
    </w:p>
    <w:p w:rsidR="004F4D4E" w:rsidRPr="00E1487B" w:rsidRDefault="004F4D4E" w:rsidP="004F4D4E">
      <w:pPr>
        <w:numPr>
          <w:ilvl w:val="0"/>
          <w:numId w:val="8"/>
        </w:numPr>
        <w:tabs>
          <w:tab w:val="left" w:pos="709"/>
        </w:tabs>
        <w:spacing w:line="340" w:lineRule="atLeast"/>
        <w:jc w:val="both"/>
        <w:rPr>
          <w:rFonts w:ascii="Tahoma" w:eastAsia="SimSun" w:hAnsi="Tahoma" w:cs="Tahoma"/>
          <w:sz w:val="20"/>
          <w:szCs w:val="20"/>
          <w:lang w:eastAsia="ar-SA" w:bidi="ar-SA"/>
        </w:rPr>
      </w:pPr>
      <w:r w:rsidRPr="00E1487B">
        <w:rPr>
          <w:rFonts w:ascii="Tahoma" w:eastAsia="SimSun" w:hAnsi="Tahoma" w:cs="Tahoma"/>
          <w:sz w:val="20"/>
          <w:szCs w:val="20"/>
          <w:lang w:eastAsia="ar-SA" w:bidi="ar-SA"/>
        </w:rPr>
        <w:t>di non avere in corso né di avere concluso intese e/o accordi con altri partecipanti alla procedura volti ad alterare, limitare od eludere la concorrenza del</w:t>
      </w:r>
      <w:r w:rsidRPr="00E1487B">
        <w:rPr>
          <w:rFonts w:ascii="Tahoma" w:eastAsia="SimSun" w:hAnsi="Tahoma" w:cs="Tahoma"/>
          <w:spacing w:val="-24"/>
          <w:sz w:val="20"/>
          <w:szCs w:val="20"/>
          <w:lang w:eastAsia="ar-SA" w:bidi="ar-SA"/>
        </w:rPr>
        <w:t xml:space="preserve"> </w:t>
      </w:r>
      <w:r w:rsidRPr="00E1487B">
        <w:rPr>
          <w:rFonts w:ascii="Tahoma" w:eastAsia="SimSun" w:hAnsi="Tahoma" w:cs="Tahoma"/>
          <w:sz w:val="20"/>
          <w:szCs w:val="20"/>
          <w:lang w:eastAsia="ar-SA" w:bidi="ar-SA"/>
        </w:rPr>
        <w:t>mercato.</w:t>
      </w:r>
    </w:p>
    <w:p w:rsidR="004F4D4E" w:rsidRDefault="004F4D4E" w:rsidP="004F4D4E">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dichiara di essere consapevole che le norme di comportamento per i dipendenti contenute nel Codice di comportamento dei dipendenti pubblici e nel Codice di comportamento dei dipendenti della Provincia si estendono, per quanto compatibili, anche al personale delle imprese che, a qualsiasi titolo, collaborano con la Provincia. L’operatore economico è consapevole che, anche ai fini della completa conoscenza del codice di comportamento di cui al D.P.R. n° 62/2013 e del Codice di comportamento dei dipendenti della Provincia, la Provincia ha adempiuto all’obbligo di trasmissione di cui all’articolo 17</w:t>
      </w:r>
      <w:r>
        <w:rPr>
          <w:rFonts w:ascii="Tahoma" w:eastAsia="SimSun" w:hAnsi="Tahoma" w:cs="Tahoma"/>
          <w:spacing w:val="32"/>
          <w:sz w:val="20"/>
          <w:szCs w:val="20"/>
          <w:lang w:eastAsia="ar-SA" w:bidi="ar-SA"/>
        </w:rPr>
        <w:t xml:space="preserve"> </w:t>
      </w:r>
      <w:r>
        <w:rPr>
          <w:rFonts w:ascii="Tahoma" w:eastAsia="SimSun" w:hAnsi="Tahoma" w:cs="Tahoma"/>
          <w:sz w:val="20"/>
          <w:szCs w:val="20"/>
          <w:lang w:eastAsia="ar-SA" w:bidi="ar-SA"/>
        </w:rPr>
        <w:t>del D.P.R. n° 62/2013, garantendone l’accessibilità a chiunque sul proprio sito istituzionale e si impegna a trasmettere copia dei predetti Codici ai propri collaboratori.</w:t>
      </w:r>
    </w:p>
    <w:p w:rsidR="004F4D4E" w:rsidRDefault="004F4D4E" w:rsidP="004F4D4E">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 segnalare alla Provincia, entro il termine di presentazione</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dell’offerta:</w:t>
      </w:r>
    </w:p>
    <w:p w:rsidR="004F4D4E" w:rsidRDefault="004F4D4E" w:rsidP="004F4D4E">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rapporti di parentela e affinità sussistenti tra titolari, amministratori, soci, dipendenti e collaboratori rispetto ai dipendenti e dirigenti della Provincia, ai sensi dell’articolo 1, comma 9, lettera e) della legge n°</w:t>
      </w:r>
      <w:r>
        <w:rPr>
          <w:rFonts w:ascii="Tahoma" w:eastAsia="SimSun" w:hAnsi="Tahoma" w:cs="Tahoma"/>
          <w:spacing w:val="-14"/>
          <w:sz w:val="20"/>
          <w:szCs w:val="20"/>
          <w:lang w:eastAsia="ar-SA" w:bidi="ar-SA"/>
        </w:rPr>
        <w:t xml:space="preserve"> </w:t>
      </w:r>
      <w:r>
        <w:rPr>
          <w:rFonts w:ascii="Tahoma" w:eastAsia="SimSun" w:hAnsi="Tahoma" w:cs="Tahoma"/>
          <w:sz w:val="20"/>
          <w:szCs w:val="20"/>
          <w:lang w:eastAsia="ar-SA" w:bidi="ar-SA"/>
        </w:rPr>
        <w:t>190/2012;</w:t>
      </w:r>
    </w:p>
    <w:p w:rsidR="004F4D4E" w:rsidRDefault="004F4D4E" w:rsidP="004F4D4E">
      <w:pPr>
        <w:numPr>
          <w:ilvl w:val="0"/>
          <w:numId w:val="5"/>
        </w:numPr>
        <w:tabs>
          <w:tab w:val="left" w:pos="284"/>
        </w:tabs>
        <w:spacing w:line="340" w:lineRule="atLeast"/>
        <w:jc w:val="both"/>
        <w:rPr>
          <w:rFonts w:ascii="Tahoma" w:eastAsia="SimSun" w:hAnsi="Tahoma" w:cs="Tahoma"/>
          <w:sz w:val="20"/>
          <w:szCs w:val="20"/>
          <w:lang w:eastAsia="ar-SA" w:bidi="ar-SA"/>
        </w:rPr>
      </w:pPr>
      <w:r>
        <w:rPr>
          <w:rFonts w:ascii="Tahoma" w:eastAsia="SimSun" w:hAnsi="Tahoma" w:cs="Tahoma"/>
          <w:sz w:val="20"/>
          <w:szCs w:val="20"/>
          <w:lang w:eastAsia="ar-SA" w:bidi="ar-SA"/>
        </w:rPr>
        <w:t>eventuali situazioni di conflitto di interesse di cui sia a conoscenza, rispetto al personale della Provincia coinvolto nella procedura e/o nell’esecuzione del contratto o a collaboratori egualmente</w:t>
      </w:r>
      <w:r>
        <w:rPr>
          <w:rFonts w:ascii="Tahoma" w:eastAsia="SimSun" w:hAnsi="Tahoma" w:cs="Tahoma"/>
          <w:spacing w:val="-13"/>
          <w:sz w:val="20"/>
          <w:szCs w:val="20"/>
          <w:lang w:eastAsia="ar-SA" w:bidi="ar-SA"/>
        </w:rPr>
        <w:t xml:space="preserve"> </w:t>
      </w:r>
      <w:r>
        <w:rPr>
          <w:rFonts w:ascii="Tahoma" w:eastAsia="SimSun" w:hAnsi="Tahoma" w:cs="Tahoma"/>
          <w:sz w:val="20"/>
          <w:szCs w:val="20"/>
          <w:lang w:eastAsia="ar-SA" w:bidi="ar-SA"/>
        </w:rPr>
        <w:t>coinvolti.</w:t>
      </w:r>
    </w:p>
    <w:p w:rsidR="004F4D4E" w:rsidRDefault="004F4D4E" w:rsidP="004F4D4E">
      <w:pPr>
        <w:numPr>
          <w:ilvl w:val="0"/>
          <w:numId w:val="4"/>
        </w:numPr>
        <w:tabs>
          <w:tab w:val="clear" w:pos="283"/>
          <w:tab w:val="left" w:pos="284"/>
          <w:tab w:val="num" w:pos="709"/>
          <w:tab w:val="left" w:pos="9781"/>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w:t>
      </w:r>
      <w:r>
        <w:rPr>
          <w:rFonts w:ascii="Tahoma" w:eastAsia="SimSun" w:hAnsi="Tahoma" w:cs="Tahoma"/>
          <w:spacing w:val="-16"/>
          <w:sz w:val="20"/>
          <w:szCs w:val="20"/>
          <w:lang w:eastAsia="ar-SA" w:bidi="ar-SA"/>
        </w:rPr>
        <w:t xml:space="preserve"> </w:t>
      </w:r>
      <w:r>
        <w:rPr>
          <w:rFonts w:ascii="Tahoma" w:eastAsia="SimSun" w:hAnsi="Tahoma" w:cs="Tahoma"/>
          <w:sz w:val="20"/>
          <w:szCs w:val="20"/>
          <w:lang w:eastAsia="ar-SA" w:bidi="ar-SA"/>
        </w:rPr>
        <w:t>assegnati.</w:t>
      </w:r>
    </w:p>
    <w:p w:rsidR="004F4D4E" w:rsidRDefault="004F4D4E" w:rsidP="004F4D4E">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rendere noti, su richiesta della Provincia, tutti i pagamenti eseguiti e riguardanti il contratto stipulato a seguito della procedura in oggetto, inclusi quelli effettuati a favore di intermediari e consulenti. </w:t>
      </w:r>
      <w:r>
        <w:rPr>
          <w:rFonts w:ascii="Tahoma" w:eastAsia="SimSun" w:hAnsi="Tahoma" w:cs="Tahoma"/>
          <w:spacing w:val="-3"/>
          <w:sz w:val="20"/>
          <w:szCs w:val="20"/>
          <w:lang w:eastAsia="ar-SA" w:bidi="ar-SA"/>
        </w:rPr>
        <w:t xml:space="preserve">La </w:t>
      </w:r>
      <w:r>
        <w:rPr>
          <w:rFonts w:ascii="Tahoma" w:eastAsia="SimSun" w:hAnsi="Tahoma" w:cs="Tahoma"/>
          <w:sz w:val="20"/>
          <w:szCs w:val="20"/>
          <w:lang w:eastAsia="ar-SA" w:bidi="ar-SA"/>
        </w:rPr>
        <w:t>remunerazione di intermediari e consulenti non deve superare il congruo ammontare dovuto per servizi legittimi.</w:t>
      </w:r>
    </w:p>
    <w:p w:rsidR="004F4D4E" w:rsidRDefault="004F4D4E" w:rsidP="004F4D4E">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L’operatore economico si impegna a segnalare alla Provincia qualsiasi tipo di incarico conferito o contratto concluso con dipendenti ed ex dipendenti della Provincia stessa, anche ai fini della verifica circa il divieto di cui all'art. 53, comma 16-ter, del </w:t>
      </w:r>
      <w:proofErr w:type="gramStart"/>
      <w:r>
        <w:rPr>
          <w:rFonts w:ascii="Tahoma" w:eastAsia="SimSun" w:hAnsi="Tahoma" w:cs="Tahoma"/>
          <w:sz w:val="20"/>
          <w:szCs w:val="20"/>
          <w:lang w:eastAsia="ar-SA" w:bidi="ar-SA"/>
        </w:rPr>
        <w:t>D.Lgs</w:t>
      </w:r>
      <w:proofErr w:type="gramEnd"/>
      <w:r>
        <w:rPr>
          <w:rFonts w:ascii="Tahoma" w:eastAsia="SimSun" w:hAnsi="Tahoma" w:cs="Tahoma"/>
          <w:sz w:val="20"/>
          <w:szCs w:val="20"/>
          <w:lang w:eastAsia="ar-SA" w:bidi="ar-SA"/>
        </w:rPr>
        <w:t>. n° 165/2001 in premessa</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citato.</w:t>
      </w:r>
    </w:p>
    <w:p w:rsidR="004F4D4E" w:rsidRDefault="004F4D4E" w:rsidP="004F4D4E">
      <w:pPr>
        <w:numPr>
          <w:ilvl w:val="0"/>
          <w:numId w:val="4"/>
        </w:numPr>
        <w:tabs>
          <w:tab w:val="clear" w:pos="283"/>
          <w:tab w:val="left" w:pos="284"/>
          <w:tab w:val="num" w:pos="709"/>
        </w:tabs>
        <w:spacing w:line="340" w:lineRule="atLeast"/>
        <w:ind w:left="283"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assicura di collaborare con le forze di polizia, denunciando ogni tentativo 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 l’attività di cui alle procedure in</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oggetto.</w:t>
      </w:r>
    </w:p>
    <w:p w:rsidR="004F4D4E" w:rsidRDefault="004F4D4E" w:rsidP="004F4D4E">
      <w:pPr>
        <w:numPr>
          <w:ilvl w:val="0"/>
          <w:numId w:val="4"/>
        </w:numPr>
        <w:tabs>
          <w:tab w:val="clear" w:pos="283"/>
          <w:tab w:val="left" w:pos="284"/>
          <w:tab w:val="num" w:pos="709"/>
        </w:tabs>
        <w:spacing w:line="340" w:lineRule="atLeast"/>
        <w:ind w:left="283" w:hanging="283"/>
        <w:jc w:val="both"/>
        <w:rPr>
          <w:rFonts w:ascii="Tahoma" w:eastAsia="SimSun" w:hAnsi="Tahoma" w:cs="Tahoma"/>
          <w:b/>
          <w:sz w:val="20"/>
          <w:szCs w:val="20"/>
          <w:lang w:eastAsia="ar-SA" w:bidi="ar-SA"/>
        </w:rPr>
      </w:pPr>
      <w:r>
        <w:rPr>
          <w:rFonts w:ascii="Tahoma" w:eastAsia="SimSun" w:hAnsi="Tahoma" w:cs="Tahoma"/>
          <w:sz w:val="20"/>
          <w:szCs w:val="20"/>
          <w:lang w:eastAsia="ar-SA" w:bidi="ar-SA"/>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Tahoma" w:eastAsia="SimSun" w:hAnsi="Tahoma" w:cs="Tahoma"/>
          <w:sz w:val="20"/>
          <w:szCs w:val="20"/>
          <w:lang w:eastAsia="ar-SA" w:bidi="ar-SA"/>
        </w:rPr>
        <w:t>subaffidamenti</w:t>
      </w:r>
      <w:proofErr w:type="spellEnd"/>
      <w:r>
        <w:rPr>
          <w:rFonts w:ascii="Tahoma" w:eastAsia="SimSun" w:hAnsi="Tahoma" w:cs="Tahoma"/>
          <w:sz w:val="20"/>
          <w:szCs w:val="20"/>
          <w:lang w:eastAsia="ar-SA" w:bidi="ar-SA"/>
        </w:rPr>
        <w:t xml:space="preserve"> di cui all’articolo 105 del </w:t>
      </w:r>
      <w:proofErr w:type="gramStart"/>
      <w:r>
        <w:rPr>
          <w:rFonts w:ascii="Tahoma" w:eastAsia="SimSun" w:hAnsi="Tahoma" w:cs="Tahoma"/>
          <w:sz w:val="20"/>
          <w:szCs w:val="20"/>
          <w:lang w:eastAsia="ar-SA" w:bidi="ar-SA"/>
        </w:rPr>
        <w:t>D.Lgs</w:t>
      </w:r>
      <w:proofErr w:type="gramEnd"/>
      <w:r>
        <w:rPr>
          <w:rFonts w:ascii="Tahoma" w:eastAsia="SimSun" w:hAnsi="Tahoma" w:cs="Tahoma"/>
          <w:sz w:val="20"/>
          <w:szCs w:val="20"/>
          <w:lang w:eastAsia="ar-SA" w:bidi="ar-SA"/>
        </w:rPr>
        <w:t xml:space="preserve">. n° 50/2016 </w:t>
      </w:r>
      <w:r>
        <w:rPr>
          <w:rFonts w:ascii="Tahoma" w:eastAsia="SimSun" w:hAnsi="Tahoma" w:cs="Tahoma"/>
          <w:sz w:val="20"/>
          <w:szCs w:val="20"/>
          <w:lang w:eastAsia="ar-SA" w:bidi="ar-SA"/>
        </w:rPr>
        <w:lastRenderedPageBreak/>
        <w:t>e ss.mm. e ii. e ss.mm. e ii. ed è consapevole che, in caso contrario, le relative autorizzazioni non saranno</w:t>
      </w:r>
      <w:r>
        <w:rPr>
          <w:rFonts w:ascii="Tahoma" w:eastAsia="SimSun" w:hAnsi="Tahoma" w:cs="Tahoma"/>
          <w:spacing w:val="-21"/>
          <w:sz w:val="20"/>
          <w:szCs w:val="20"/>
          <w:lang w:eastAsia="ar-SA" w:bidi="ar-SA"/>
        </w:rPr>
        <w:t xml:space="preserve"> </w:t>
      </w:r>
      <w:r>
        <w:rPr>
          <w:rFonts w:ascii="Tahoma" w:eastAsia="SimSun" w:hAnsi="Tahoma" w:cs="Tahoma"/>
          <w:sz w:val="20"/>
          <w:szCs w:val="20"/>
          <w:lang w:eastAsia="ar-SA" w:bidi="ar-SA"/>
        </w:rPr>
        <w:t>concesse.</w:t>
      </w:r>
    </w:p>
    <w:p w:rsidR="004F4D4E" w:rsidRDefault="004F4D4E" w:rsidP="004F4D4E">
      <w:pPr>
        <w:tabs>
          <w:tab w:val="left" w:pos="63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 xml:space="preserve">Articolo 4 - </w:t>
      </w:r>
      <w:r>
        <w:rPr>
          <w:rFonts w:ascii="Tahoma" w:eastAsia="SimSun" w:hAnsi="Tahoma" w:cs="Tahoma"/>
          <w:b/>
          <w:i/>
          <w:iCs/>
          <w:sz w:val="20"/>
          <w:szCs w:val="20"/>
          <w:lang w:eastAsia="ar-SA" w:bidi="ar-SA"/>
        </w:rPr>
        <w:t>Violazione del Patto di integrità</w:t>
      </w:r>
    </w:p>
    <w:p w:rsidR="004F4D4E" w:rsidRDefault="004F4D4E" w:rsidP="004F4D4E">
      <w:pPr>
        <w:spacing w:line="340" w:lineRule="atLeast"/>
        <w:ind w:left="142"/>
        <w:jc w:val="both"/>
        <w:rPr>
          <w:rFonts w:ascii="Tahoma" w:eastAsia="SimSun" w:hAnsi="Tahoma" w:cs="Tahoma"/>
          <w:sz w:val="20"/>
          <w:szCs w:val="20"/>
          <w:lang w:eastAsia="ar-SA" w:bidi="ar-SA"/>
        </w:rPr>
      </w:pPr>
      <w:r>
        <w:rPr>
          <w:rFonts w:ascii="Tahoma" w:eastAsia="SimSun" w:hAnsi="Tahoma" w:cs="Tahoma"/>
          <w:sz w:val="20"/>
          <w:szCs w:val="20"/>
          <w:lang w:eastAsia="ar-SA" w:bidi="ar-SA"/>
        </w:rPr>
        <w:t>L’operatore economico, sia in veste di partecipante alla procedura che di affidatario del contratto, accetta che in caso di inosservanza degli impegni anticorruzione assunti con il presente Patto di Integrità, accertato dalla Provincia all’esito di un procedimento di verifica nel cui corso viene garantito il contraddittorio, potranno essere applicate le seguenti sanzioni:</w:t>
      </w:r>
    </w:p>
    <w:p w:rsidR="004F4D4E" w:rsidRDefault="004F4D4E" w:rsidP="004F4D4E">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dalla</w:t>
      </w:r>
      <w:r w:rsidRPr="00A81CA3">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procedura;</w:t>
      </w:r>
    </w:p>
    <w:p w:rsidR="004F4D4E" w:rsidRDefault="004F4D4E" w:rsidP="004F4D4E">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perdita o risoluzione del</w:t>
      </w:r>
      <w:r>
        <w:rPr>
          <w:rFonts w:ascii="Tahoma" w:eastAsia="SimSun" w:hAnsi="Tahoma" w:cs="Tahoma"/>
          <w:spacing w:val="-10"/>
          <w:sz w:val="20"/>
          <w:szCs w:val="20"/>
          <w:lang w:eastAsia="ar-SA" w:bidi="ar-SA"/>
        </w:rPr>
        <w:t xml:space="preserve"> </w:t>
      </w:r>
      <w:r>
        <w:rPr>
          <w:rFonts w:ascii="Tahoma" w:eastAsia="SimSun" w:hAnsi="Tahoma" w:cs="Tahoma"/>
          <w:sz w:val="20"/>
          <w:szCs w:val="20"/>
          <w:lang w:eastAsia="ar-SA" w:bidi="ar-SA"/>
        </w:rPr>
        <w:t>contratto;</w:t>
      </w:r>
    </w:p>
    <w:p w:rsidR="004F4D4E" w:rsidRDefault="004F4D4E" w:rsidP="004F4D4E">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risoluzione espressa del contratto ai sensi dell’art. 1456 del Codice Civile, nei seguenti</w:t>
      </w:r>
      <w:r>
        <w:rPr>
          <w:rFonts w:ascii="Tahoma" w:eastAsia="SimSun" w:hAnsi="Tahoma" w:cs="Tahoma"/>
          <w:spacing w:val="-28"/>
          <w:sz w:val="20"/>
          <w:szCs w:val="20"/>
          <w:lang w:eastAsia="ar-SA" w:bidi="ar-SA"/>
        </w:rPr>
        <w:t xml:space="preserve"> </w:t>
      </w:r>
      <w:r>
        <w:rPr>
          <w:rFonts w:ascii="Tahoma" w:eastAsia="SimSun" w:hAnsi="Tahoma" w:cs="Tahoma"/>
          <w:sz w:val="20"/>
          <w:szCs w:val="20"/>
          <w:lang w:eastAsia="ar-SA" w:bidi="ar-SA"/>
        </w:rPr>
        <w:t>casi:</w:t>
      </w:r>
    </w:p>
    <w:p w:rsidR="004F4D4E" w:rsidRDefault="004F4D4E" w:rsidP="004F4D4E">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inadempimento dell’obbligo di dare comunicazione tempestiva alla Provincia 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Provincia che abbiano esercitato funzioni relative alla stipula e alla esecuzione del</w:t>
      </w:r>
      <w:r>
        <w:rPr>
          <w:rFonts w:ascii="Tahoma" w:eastAsia="SimSun" w:hAnsi="Tahoma" w:cs="Tahoma"/>
          <w:spacing w:val="-17"/>
          <w:sz w:val="20"/>
          <w:szCs w:val="20"/>
          <w:lang w:eastAsia="ar-SA" w:bidi="ar-SA"/>
        </w:rPr>
        <w:t xml:space="preserve"> </w:t>
      </w:r>
      <w:r>
        <w:rPr>
          <w:rFonts w:ascii="Tahoma" w:eastAsia="SimSun" w:hAnsi="Tahoma" w:cs="Tahoma"/>
          <w:sz w:val="20"/>
          <w:szCs w:val="20"/>
          <w:lang w:eastAsia="ar-SA" w:bidi="ar-SA"/>
        </w:rPr>
        <w:t>contratto;</w:t>
      </w:r>
    </w:p>
    <w:p w:rsidR="004F4D4E" w:rsidRDefault="004F4D4E" w:rsidP="004F4D4E">
      <w:pPr>
        <w:spacing w:line="340" w:lineRule="atLeast"/>
        <w:ind w:left="1418" w:hanging="283"/>
        <w:jc w:val="both"/>
        <w:rPr>
          <w:rFonts w:ascii="Tahoma" w:eastAsia="SimSun" w:hAnsi="Tahoma" w:cs="Tahoma"/>
          <w:sz w:val="20"/>
          <w:szCs w:val="20"/>
          <w:lang w:eastAsia="ar-SA" w:bidi="ar-SA"/>
        </w:rPr>
      </w:pPr>
      <w:r>
        <w:rPr>
          <w:rFonts w:ascii="Tahoma" w:eastAsia="SimSun" w:hAnsi="Tahoma" w:cs="Tahoma"/>
          <w:sz w:val="20"/>
          <w:szCs w:val="20"/>
          <w:lang w:eastAsia="ar-SA" w:bidi="ar-SA"/>
        </w:rPr>
        <w:t>- misura cautelare disposta o rinvio a giudizio intervenuto nei confronti dell’operatore economico (nelle persone dell’imprenditore, degli organi sociali o dei dirigenti) per taluno dei delitti di cui agli artt. 317, 318, 319, 319bis, 319ter, 319quater, 320, 322, 322bis, 346bis, 353 e 353bis del Codice Penale;</w:t>
      </w:r>
    </w:p>
    <w:p w:rsidR="004F4D4E" w:rsidRDefault="004F4D4E" w:rsidP="004F4D4E">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provvisoria (art. 93, comma 1, </w:t>
      </w:r>
      <w:proofErr w:type="gramStart"/>
      <w:r>
        <w:rPr>
          <w:rFonts w:ascii="Tahoma" w:eastAsia="SimSun" w:hAnsi="Tahoma" w:cs="Tahoma"/>
          <w:sz w:val="20"/>
          <w:szCs w:val="20"/>
          <w:lang w:eastAsia="ar-SA" w:bidi="ar-SA"/>
        </w:rPr>
        <w:t>D.Lgs</w:t>
      </w:r>
      <w:proofErr w:type="gramEnd"/>
      <w:r>
        <w:rPr>
          <w:rFonts w:ascii="Tahoma" w:eastAsia="SimSun" w:hAnsi="Tahoma" w:cs="Tahoma"/>
          <w:sz w:val="20"/>
          <w:szCs w:val="20"/>
          <w:lang w:eastAsia="ar-SA" w:bidi="ar-SA"/>
        </w:rPr>
        <w:t>. n° 50/2016 e ss.mm. e ii.);</w:t>
      </w:r>
    </w:p>
    <w:p w:rsidR="004F4D4E" w:rsidRDefault="004F4D4E" w:rsidP="004F4D4E">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 xml:space="preserve">escussione della garanzia per l’esecuzione del contratto (art. 93, comma 8, </w:t>
      </w:r>
      <w:proofErr w:type="gramStart"/>
      <w:r>
        <w:rPr>
          <w:rFonts w:ascii="Tahoma" w:eastAsia="SimSun" w:hAnsi="Tahoma" w:cs="Tahoma"/>
          <w:sz w:val="20"/>
          <w:szCs w:val="20"/>
          <w:lang w:eastAsia="ar-SA" w:bidi="ar-SA"/>
        </w:rPr>
        <w:t>D.Lgs</w:t>
      </w:r>
      <w:proofErr w:type="gramEnd"/>
      <w:r>
        <w:rPr>
          <w:rFonts w:ascii="Tahoma" w:eastAsia="SimSun" w:hAnsi="Tahoma" w:cs="Tahoma"/>
          <w:sz w:val="20"/>
          <w:szCs w:val="20"/>
          <w:lang w:eastAsia="ar-SA" w:bidi="ar-SA"/>
        </w:rPr>
        <w:t>.</w:t>
      </w:r>
      <w:r w:rsidRPr="001E37E5">
        <w:rPr>
          <w:rFonts w:ascii="Tahoma" w:eastAsia="SimSun" w:hAnsi="Tahoma" w:cs="Tahoma"/>
          <w:sz w:val="20"/>
          <w:szCs w:val="20"/>
          <w:lang w:eastAsia="ar-SA" w:bidi="ar-SA"/>
        </w:rPr>
        <w:t xml:space="preserve"> n° </w:t>
      </w:r>
      <w:r>
        <w:rPr>
          <w:rFonts w:ascii="Tahoma" w:eastAsia="SimSun" w:hAnsi="Tahoma" w:cs="Tahoma"/>
          <w:sz w:val="20"/>
          <w:szCs w:val="20"/>
          <w:lang w:eastAsia="ar-SA" w:bidi="ar-SA"/>
        </w:rPr>
        <w:t>50/2016 e ss.mm. e ii.);</w:t>
      </w:r>
    </w:p>
    <w:p w:rsidR="004F4D4E" w:rsidRDefault="004F4D4E" w:rsidP="004F4D4E">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anche di immagine, arrecato alla Provincia nella misura dell’8% del valore del contratto,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rsidR="004F4D4E" w:rsidRDefault="004F4D4E" w:rsidP="004F4D4E">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responsabilità per danno arrecato agli altri concorrenti della procedura, nella misura dell’1% del valore del contratto per ogni partecipante, impregiudicata la prova dell’esistenza di un danno</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maggiore;</w:t>
      </w:r>
    </w:p>
    <w:p w:rsidR="004F4D4E" w:rsidRDefault="004F4D4E" w:rsidP="004F4D4E">
      <w:pPr>
        <w:numPr>
          <w:ilvl w:val="1"/>
          <w:numId w:val="9"/>
        </w:numPr>
        <w:tabs>
          <w:tab w:val="left" w:pos="993"/>
        </w:tabs>
        <w:spacing w:line="340" w:lineRule="atLeast"/>
        <w:ind w:left="993" w:hanging="502"/>
        <w:jc w:val="both"/>
        <w:rPr>
          <w:rFonts w:ascii="Tahoma" w:eastAsia="SimSun" w:hAnsi="Tahoma" w:cs="Tahoma"/>
          <w:sz w:val="20"/>
          <w:szCs w:val="20"/>
          <w:lang w:eastAsia="ar-SA" w:bidi="ar-SA"/>
        </w:rPr>
      </w:pPr>
      <w:r>
        <w:rPr>
          <w:rFonts w:ascii="Tahoma" w:eastAsia="SimSun" w:hAnsi="Tahoma" w:cs="Tahoma"/>
          <w:sz w:val="20"/>
          <w:szCs w:val="20"/>
          <w:lang w:eastAsia="ar-SA" w:bidi="ar-SA"/>
        </w:rPr>
        <w:t>esclusione del concorrente dalle procedure di affidamento indette dalla Provincia per una durata di tre</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anni;</w:t>
      </w:r>
    </w:p>
    <w:p w:rsidR="004F4D4E" w:rsidRPr="001E37E5" w:rsidRDefault="004F4D4E" w:rsidP="004F4D4E">
      <w:pPr>
        <w:numPr>
          <w:ilvl w:val="1"/>
          <w:numId w:val="9"/>
        </w:numPr>
        <w:tabs>
          <w:tab w:val="left" w:pos="993"/>
        </w:tabs>
        <w:spacing w:line="340" w:lineRule="atLeast"/>
        <w:ind w:left="851"/>
        <w:jc w:val="both"/>
        <w:rPr>
          <w:rFonts w:ascii="Tahoma" w:eastAsia="SimSun" w:hAnsi="Tahoma" w:cs="Tahoma"/>
          <w:sz w:val="20"/>
          <w:szCs w:val="20"/>
          <w:lang w:eastAsia="ar-SA" w:bidi="ar-SA"/>
        </w:rPr>
      </w:pPr>
      <w:r>
        <w:rPr>
          <w:rFonts w:ascii="Tahoma" w:eastAsia="SimSun" w:hAnsi="Tahoma" w:cs="Tahoma"/>
          <w:sz w:val="20"/>
          <w:szCs w:val="20"/>
          <w:lang w:eastAsia="ar-SA" w:bidi="ar-SA"/>
        </w:rPr>
        <w:t>cancellazione da elenchi o albi di prestatori e fornitori della</w:t>
      </w:r>
      <w:r w:rsidRPr="001E37E5">
        <w:rPr>
          <w:rFonts w:ascii="Tahoma" w:eastAsia="SimSun" w:hAnsi="Tahoma" w:cs="Tahoma"/>
          <w:sz w:val="20"/>
          <w:szCs w:val="20"/>
          <w:lang w:eastAsia="ar-SA" w:bidi="ar-SA"/>
        </w:rPr>
        <w:t xml:space="preserve"> </w:t>
      </w:r>
      <w:r>
        <w:rPr>
          <w:rFonts w:ascii="Tahoma" w:eastAsia="SimSun" w:hAnsi="Tahoma" w:cs="Tahoma"/>
          <w:sz w:val="20"/>
          <w:szCs w:val="20"/>
          <w:lang w:eastAsia="ar-SA" w:bidi="ar-SA"/>
        </w:rPr>
        <w:t>Provincia.</w:t>
      </w:r>
    </w:p>
    <w:p w:rsidR="004F4D4E" w:rsidRDefault="004F4D4E" w:rsidP="004F4D4E">
      <w:pPr>
        <w:tabs>
          <w:tab w:val="left" w:pos="2706"/>
        </w:tabs>
        <w:spacing w:before="170" w:after="57" w:line="340" w:lineRule="atLeast"/>
        <w:jc w:val="both"/>
        <w:rPr>
          <w:rFonts w:ascii="Tahoma" w:eastAsia="SimSun" w:hAnsi="Tahoma" w:cs="Tahoma"/>
          <w:spacing w:val="-3"/>
          <w:sz w:val="20"/>
          <w:szCs w:val="20"/>
          <w:lang w:eastAsia="ar-SA" w:bidi="ar-SA"/>
        </w:rPr>
      </w:pPr>
      <w:r>
        <w:rPr>
          <w:rFonts w:ascii="Tahoma" w:eastAsia="SimSun" w:hAnsi="Tahoma" w:cs="Tahoma"/>
          <w:b/>
          <w:sz w:val="20"/>
          <w:szCs w:val="20"/>
          <w:lang w:eastAsia="ar-SA" w:bidi="ar-SA"/>
        </w:rPr>
        <w:t>Articolo 5 -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Efficacia del Patto di integrità</w:t>
      </w:r>
    </w:p>
    <w:p w:rsidR="004F4D4E" w:rsidRDefault="004F4D4E" w:rsidP="004F4D4E">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t xml:space="preserve">Il </w:t>
      </w:r>
      <w:r>
        <w:rPr>
          <w:rFonts w:ascii="Tahoma" w:eastAsia="SimSun" w:hAnsi="Tahoma" w:cs="Tahoma"/>
          <w:sz w:val="20"/>
          <w:szCs w:val="20"/>
          <w:lang w:eastAsia="ar-SA" w:bidi="ar-SA"/>
        </w:rPr>
        <w:t>presente Patto di integrità dispiega i suoi effetti dalla data di sottoscrizione fino alla completa esecuzione dell’eventuale contratto conseguente alla procedura di affidamento. Il presente Patto è sottoscritto con firma autografa leggibile in calce ed in ogni sua pagina dall’operatore economico aggiudicatario e costituisce allegato del contratto al quale accede automaticamente, onde formarne parte integrante, sostanziale e pattizia.</w:t>
      </w:r>
    </w:p>
    <w:p w:rsidR="004F4D4E" w:rsidRDefault="004F4D4E" w:rsidP="004F4D4E">
      <w:pPr>
        <w:tabs>
          <w:tab w:val="left" w:pos="621"/>
          <w:tab w:val="left" w:pos="4253"/>
          <w:tab w:val="left" w:pos="4395"/>
        </w:tabs>
        <w:spacing w:before="170" w:after="57" w:line="340" w:lineRule="atLeast"/>
        <w:rPr>
          <w:rFonts w:ascii="Tahoma" w:eastAsia="SimSun" w:hAnsi="Tahoma" w:cs="Tahoma"/>
          <w:spacing w:val="-3"/>
          <w:sz w:val="20"/>
          <w:szCs w:val="20"/>
          <w:lang w:eastAsia="ar-SA" w:bidi="ar-SA"/>
        </w:rPr>
      </w:pPr>
      <w:r>
        <w:rPr>
          <w:rFonts w:ascii="Tahoma" w:eastAsia="SimSun" w:hAnsi="Tahoma" w:cs="Tahoma"/>
          <w:b/>
          <w:sz w:val="20"/>
          <w:szCs w:val="20"/>
          <w:lang w:eastAsia="ar-SA" w:bidi="ar-SA"/>
        </w:rPr>
        <w:t xml:space="preserve">Articolo 6 - </w:t>
      </w:r>
      <w:r>
        <w:rPr>
          <w:rFonts w:ascii="Tahoma" w:eastAsia="SimSun" w:hAnsi="Tahoma" w:cs="Tahoma"/>
          <w:b/>
          <w:i/>
          <w:iCs/>
          <w:sz w:val="20"/>
          <w:szCs w:val="20"/>
          <w:lang w:eastAsia="ar-SA" w:bidi="ar-SA"/>
        </w:rPr>
        <w:t>Sottoscrizione del Patto di</w:t>
      </w:r>
      <w:r>
        <w:rPr>
          <w:rFonts w:ascii="Tahoma" w:eastAsia="SimSun" w:hAnsi="Tahoma" w:cs="Tahoma"/>
          <w:b/>
          <w:i/>
          <w:iCs/>
          <w:spacing w:val="-15"/>
          <w:sz w:val="20"/>
          <w:szCs w:val="20"/>
          <w:lang w:eastAsia="ar-SA" w:bidi="ar-SA"/>
        </w:rPr>
        <w:t xml:space="preserve"> </w:t>
      </w:r>
      <w:r>
        <w:rPr>
          <w:rFonts w:ascii="Tahoma" w:eastAsia="SimSun" w:hAnsi="Tahoma" w:cs="Tahoma"/>
          <w:b/>
          <w:i/>
          <w:iCs/>
          <w:sz w:val="20"/>
          <w:szCs w:val="20"/>
          <w:lang w:eastAsia="ar-SA" w:bidi="ar-SA"/>
        </w:rPr>
        <w:t>integrità</w:t>
      </w:r>
    </w:p>
    <w:p w:rsidR="004F4D4E" w:rsidRDefault="004F4D4E" w:rsidP="004F4D4E">
      <w:pPr>
        <w:spacing w:line="340" w:lineRule="atLeast"/>
        <w:ind w:left="284"/>
        <w:jc w:val="both"/>
        <w:rPr>
          <w:rFonts w:ascii="Tahoma" w:eastAsia="SimSun" w:hAnsi="Tahoma" w:cs="Tahoma"/>
          <w:b/>
          <w:sz w:val="20"/>
          <w:szCs w:val="20"/>
          <w:lang w:eastAsia="ar-SA" w:bidi="ar-SA"/>
        </w:rPr>
      </w:pPr>
      <w:r>
        <w:rPr>
          <w:rFonts w:ascii="Tahoma" w:eastAsia="SimSun" w:hAnsi="Tahoma" w:cs="Tahoma"/>
          <w:spacing w:val="-3"/>
          <w:sz w:val="20"/>
          <w:szCs w:val="20"/>
          <w:lang w:eastAsia="ar-SA" w:bidi="ar-SA"/>
        </w:rPr>
        <w:lastRenderedPageBreak/>
        <w:t xml:space="preserve">La </w:t>
      </w:r>
      <w:r>
        <w:rPr>
          <w:rFonts w:ascii="Tahoma" w:eastAsia="SimSun" w:hAnsi="Tahoma" w:cs="Tahoma"/>
          <w:sz w:val="20"/>
          <w:szCs w:val="20"/>
          <w:lang w:eastAsia="ar-SA" w:bidi="ar-SA"/>
        </w:rPr>
        <w:t xml:space="preserve">mancata accettazione incondizionata del presente Patto, mediante sua sottoscrizione da parte del legale rappresentante dell’operatore economico partecipante, ovvero, in caso di consorzi non ancora costituiti o raggruppamenti temporanei di imprese (RTI), dai legali rappresentanti di tutti i soggetti che costituiranno in seguito i predetti consorzi o RTI, ovvero, in caso di avvalimento, dai legali rappresentanti delle imprese </w:t>
      </w:r>
      <w:proofErr w:type="spellStart"/>
      <w:r>
        <w:rPr>
          <w:rFonts w:ascii="Tahoma" w:eastAsia="SimSun" w:hAnsi="Tahoma" w:cs="Tahoma"/>
          <w:sz w:val="20"/>
          <w:szCs w:val="20"/>
          <w:lang w:eastAsia="ar-SA" w:bidi="ar-SA"/>
        </w:rPr>
        <w:t>ausiliata</w:t>
      </w:r>
      <w:proofErr w:type="spellEnd"/>
      <w:r>
        <w:rPr>
          <w:rFonts w:ascii="Tahoma" w:eastAsia="SimSun" w:hAnsi="Tahoma" w:cs="Tahoma"/>
          <w:sz w:val="20"/>
          <w:szCs w:val="20"/>
          <w:lang w:eastAsia="ar-SA" w:bidi="ar-SA"/>
        </w:rPr>
        <w:t xml:space="preserve"> ed ausiliaria, comporta l'esclusione dalla</w:t>
      </w:r>
      <w:r>
        <w:rPr>
          <w:rFonts w:ascii="Tahoma" w:eastAsia="SimSun" w:hAnsi="Tahoma" w:cs="Tahoma"/>
          <w:spacing w:val="-18"/>
          <w:sz w:val="20"/>
          <w:szCs w:val="20"/>
          <w:lang w:eastAsia="ar-SA" w:bidi="ar-SA"/>
        </w:rPr>
        <w:t xml:space="preserve"> </w:t>
      </w:r>
      <w:r>
        <w:rPr>
          <w:rFonts w:ascii="Tahoma" w:eastAsia="SimSun" w:hAnsi="Tahoma" w:cs="Tahoma"/>
          <w:sz w:val="20"/>
          <w:szCs w:val="20"/>
          <w:lang w:eastAsia="ar-SA" w:bidi="ar-SA"/>
        </w:rPr>
        <w:t>gara.</w:t>
      </w:r>
    </w:p>
    <w:p w:rsidR="004F4D4E" w:rsidRDefault="004F4D4E" w:rsidP="004F4D4E">
      <w:pPr>
        <w:tabs>
          <w:tab w:val="left" w:pos="2706"/>
        </w:tabs>
        <w:spacing w:before="170" w:after="57" w:line="340" w:lineRule="atLeast"/>
        <w:rPr>
          <w:rFonts w:ascii="Tahoma" w:eastAsia="SimSun" w:hAnsi="Tahoma" w:cs="Tahoma"/>
          <w:sz w:val="20"/>
          <w:szCs w:val="20"/>
          <w:lang w:eastAsia="ar-SA" w:bidi="ar-SA"/>
        </w:rPr>
      </w:pPr>
      <w:r>
        <w:rPr>
          <w:rFonts w:ascii="Tahoma" w:eastAsia="SimSun" w:hAnsi="Tahoma" w:cs="Tahoma"/>
          <w:b/>
          <w:sz w:val="20"/>
          <w:szCs w:val="20"/>
          <w:lang w:eastAsia="ar-SA" w:bidi="ar-SA"/>
        </w:rPr>
        <w:t>Articolo 7 -</w:t>
      </w:r>
      <w:r>
        <w:rPr>
          <w:rFonts w:ascii="Tahoma" w:eastAsia="SimSun" w:hAnsi="Tahoma" w:cs="Tahoma"/>
          <w:b/>
          <w:i/>
          <w:iCs/>
          <w:sz w:val="20"/>
          <w:szCs w:val="20"/>
          <w:lang w:eastAsia="ar-SA" w:bidi="ar-SA"/>
        </w:rPr>
        <w:t xml:space="preserve"> </w:t>
      </w:r>
      <w:r>
        <w:rPr>
          <w:rFonts w:ascii="Tahoma" w:eastAsia="SimSun" w:hAnsi="Tahoma" w:cs="Tahoma"/>
          <w:b/>
          <w:bCs/>
          <w:i/>
          <w:iCs/>
          <w:sz w:val="20"/>
          <w:szCs w:val="20"/>
          <w:lang w:eastAsia="ar-SA" w:bidi="ar-SA"/>
        </w:rPr>
        <w:t>Pubblicità del Patto di integrità</w:t>
      </w:r>
    </w:p>
    <w:p w:rsidR="004F4D4E" w:rsidRDefault="004F4D4E" w:rsidP="004F4D4E">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Il Patto di integrità è pubblicato sul sito della Provincia nella sezione “Amministrazione Trasparente”.</w:t>
      </w:r>
    </w:p>
    <w:p w:rsidR="004F4D4E" w:rsidRDefault="004F4D4E" w:rsidP="004F4D4E">
      <w:pPr>
        <w:tabs>
          <w:tab w:val="left" w:pos="2985"/>
        </w:tabs>
        <w:spacing w:before="170" w:after="57" w:line="340" w:lineRule="atLeast"/>
        <w:jc w:val="both"/>
        <w:rPr>
          <w:rFonts w:ascii="Tahoma" w:eastAsia="SimSun" w:hAnsi="Tahoma" w:cs="Tahoma"/>
          <w:sz w:val="20"/>
          <w:szCs w:val="20"/>
          <w:lang w:eastAsia="ar-SA" w:bidi="ar-SA"/>
        </w:rPr>
      </w:pPr>
      <w:r>
        <w:rPr>
          <w:rFonts w:ascii="Tahoma" w:eastAsia="SimSun" w:hAnsi="Tahoma" w:cs="Tahoma"/>
          <w:b/>
          <w:sz w:val="20"/>
          <w:szCs w:val="20"/>
          <w:lang w:eastAsia="ar-SA" w:bidi="ar-SA"/>
        </w:rPr>
        <w:t>Articolo 8 -</w:t>
      </w:r>
      <w:r>
        <w:rPr>
          <w:rFonts w:ascii="Tahoma" w:eastAsia="SimSun" w:hAnsi="Tahoma" w:cs="Tahoma"/>
          <w:b/>
          <w:bCs/>
          <w:sz w:val="20"/>
          <w:szCs w:val="20"/>
          <w:lang w:eastAsia="ar-SA" w:bidi="ar-SA"/>
        </w:rPr>
        <w:t xml:space="preserve"> </w:t>
      </w:r>
      <w:r>
        <w:rPr>
          <w:rFonts w:ascii="Tahoma" w:eastAsia="SimSun" w:hAnsi="Tahoma" w:cs="Tahoma"/>
          <w:b/>
          <w:bCs/>
          <w:i/>
          <w:iCs/>
          <w:sz w:val="20"/>
          <w:szCs w:val="20"/>
          <w:lang w:eastAsia="ar-SA" w:bidi="ar-SA"/>
        </w:rPr>
        <w:t>Autorità competente per le controversie</w:t>
      </w:r>
    </w:p>
    <w:p w:rsidR="004F4D4E" w:rsidRDefault="004F4D4E" w:rsidP="004F4D4E">
      <w:pPr>
        <w:spacing w:line="340" w:lineRule="atLeast"/>
        <w:ind w:left="284"/>
        <w:jc w:val="both"/>
        <w:rPr>
          <w:rFonts w:ascii="Tahoma" w:eastAsia="SimSun" w:hAnsi="Tahoma" w:cs="Tahoma"/>
          <w:b/>
          <w:sz w:val="20"/>
          <w:szCs w:val="20"/>
          <w:lang w:eastAsia="ar-SA" w:bidi="ar-SA"/>
        </w:rPr>
      </w:pPr>
      <w:r>
        <w:rPr>
          <w:rFonts w:ascii="Tahoma" w:eastAsia="SimSun" w:hAnsi="Tahoma" w:cs="Tahoma"/>
          <w:sz w:val="20"/>
          <w:szCs w:val="20"/>
          <w:lang w:eastAsia="ar-SA" w:bidi="ar-SA"/>
        </w:rPr>
        <w:t>Per ogni controversia relativa all’interpretazione e all’esecuzione del Patto di integrità fra la Provincia e gli operatori economici interessati e tra gli stessi operatori, è competente il Foro di Piacenza.</w:t>
      </w:r>
    </w:p>
    <w:p w:rsidR="004F4D4E" w:rsidRDefault="004F4D4E" w:rsidP="004F4D4E">
      <w:pPr>
        <w:tabs>
          <w:tab w:val="left" w:pos="0"/>
        </w:tabs>
        <w:spacing w:before="283" w:after="397" w:line="340" w:lineRule="atLeast"/>
        <w:jc w:val="both"/>
        <w:rPr>
          <w:rFonts w:ascii="Tahoma" w:eastAsia="SimSun" w:hAnsi="Tahoma" w:cs="Tahoma"/>
          <w:b/>
          <w:bCs/>
          <w:sz w:val="20"/>
          <w:szCs w:val="20"/>
          <w:lang w:eastAsia="ar-SA" w:bidi="ar-SA"/>
        </w:rPr>
      </w:pPr>
      <w:r>
        <w:rPr>
          <w:rFonts w:ascii="Tahoma" w:eastAsia="SimSun" w:hAnsi="Tahoma" w:cs="Tahoma"/>
          <w:b/>
          <w:sz w:val="20"/>
          <w:szCs w:val="20"/>
          <w:lang w:eastAsia="ar-SA" w:bidi="ar-SA"/>
        </w:rPr>
        <w:t>Piacenza lì,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76"/>
        <w:gridCol w:w="4876"/>
      </w:tblGrid>
      <w:tr w:rsidR="004F4D4E" w:rsidTr="002B5BC9">
        <w:trPr>
          <w:trHeight w:val="1410"/>
        </w:trPr>
        <w:tc>
          <w:tcPr>
            <w:tcW w:w="4876" w:type="dxa"/>
            <w:shd w:val="clear" w:color="auto" w:fill="auto"/>
            <w:vAlign w:val="center"/>
          </w:tcPr>
          <w:p w:rsidR="004F4D4E" w:rsidRDefault="004F4D4E" w:rsidP="002B5BC9">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per la Provincia di Piacenza </w:t>
            </w:r>
          </w:p>
          <w:p w:rsidR="004F4D4E" w:rsidRDefault="004F4D4E" w:rsidP="002B5BC9">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Dirigente del Servizio</w:t>
            </w:r>
          </w:p>
          <w:p w:rsidR="004F4D4E" w:rsidRDefault="004F4D4E" w:rsidP="002B5BC9">
            <w:pPr>
              <w:overflowPunct w:val="0"/>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 xml:space="preserve"> Dott. </w:t>
            </w:r>
            <w:proofErr w:type="spellStart"/>
            <w:r>
              <w:rPr>
                <w:rFonts w:ascii="Tahoma" w:eastAsia="SimSun" w:hAnsi="Tahoma" w:cs="Tahoma"/>
                <w:b/>
                <w:bCs/>
                <w:sz w:val="20"/>
                <w:szCs w:val="20"/>
                <w:lang w:eastAsia="ar-SA" w:bidi="ar-SA"/>
              </w:rPr>
              <w:t>Geol</w:t>
            </w:r>
            <w:proofErr w:type="spellEnd"/>
            <w:r>
              <w:rPr>
                <w:rFonts w:ascii="Tahoma" w:eastAsia="SimSun" w:hAnsi="Tahoma" w:cs="Tahoma"/>
                <w:b/>
                <w:bCs/>
                <w:sz w:val="20"/>
                <w:szCs w:val="20"/>
                <w:lang w:eastAsia="ar-SA" w:bidi="ar-SA"/>
              </w:rPr>
              <w:t xml:space="preserve"> Davide Marenghi</w:t>
            </w:r>
          </w:p>
        </w:tc>
        <w:tc>
          <w:tcPr>
            <w:tcW w:w="4876" w:type="dxa"/>
            <w:shd w:val="clear" w:color="auto" w:fill="auto"/>
            <w:vAlign w:val="center"/>
          </w:tcPr>
          <w:p w:rsidR="004F4D4E" w:rsidRDefault="004F4D4E" w:rsidP="002B5BC9">
            <w:pPr>
              <w:spacing w:line="340" w:lineRule="atLeast"/>
              <w:jc w:val="center"/>
            </w:pPr>
            <w:r>
              <w:rPr>
                <w:rFonts w:ascii="Tahoma" w:eastAsia="SimSun" w:hAnsi="Tahoma" w:cs="Tahoma"/>
                <w:b/>
                <w:bCs/>
                <w:sz w:val="20"/>
                <w:szCs w:val="20"/>
                <w:lang w:eastAsia="ar-SA" w:bidi="ar-SA"/>
              </w:rPr>
              <w:t>per l’operatore economico …..........................</w:t>
            </w:r>
          </w:p>
        </w:tc>
      </w:tr>
      <w:tr w:rsidR="004F4D4E" w:rsidTr="002B5BC9">
        <w:tc>
          <w:tcPr>
            <w:tcW w:w="4876" w:type="dxa"/>
            <w:shd w:val="clear" w:color="auto" w:fill="auto"/>
            <w:vAlign w:val="center"/>
          </w:tcPr>
          <w:p w:rsidR="004F4D4E" w:rsidRDefault="004F4D4E" w:rsidP="002B5BC9">
            <w:pPr>
              <w:spacing w:line="340" w:lineRule="atLeast"/>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presente documento si intende tacitamente sottoscritto “per accettazione” dalla Provincia, in persona del dirigente di cui sopra)</w:t>
            </w:r>
          </w:p>
        </w:tc>
        <w:tc>
          <w:tcPr>
            <w:tcW w:w="4876" w:type="dxa"/>
            <w:shd w:val="clear" w:color="auto" w:fill="auto"/>
            <w:vAlign w:val="center"/>
          </w:tcPr>
          <w:p w:rsidR="004F4D4E" w:rsidRDefault="004F4D4E" w:rsidP="002B5BC9">
            <w:pPr>
              <w:spacing w:line="480" w:lineRule="auto"/>
              <w:jc w:val="center"/>
              <w:rPr>
                <w:rFonts w:ascii="Tahoma" w:eastAsia="SimSun" w:hAnsi="Tahoma" w:cs="Tahoma"/>
                <w:b/>
                <w:bCs/>
                <w:sz w:val="20"/>
                <w:szCs w:val="20"/>
                <w:lang w:eastAsia="ar-SA" w:bidi="ar-SA"/>
              </w:rPr>
            </w:pPr>
            <w:r>
              <w:rPr>
                <w:rFonts w:ascii="Tahoma" w:eastAsia="SimSun" w:hAnsi="Tahoma" w:cs="Tahoma"/>
                <w:b/>
                <w:bCs/>
                <w:sz w:val="20"/>
                <w:szCs w:val="20"/>
                <w:lang w:eastAsia="ar-SA" w:bidi="ar-SA"/>
              </w:rPr>
              <w:t>Il titolare/rappresentante legale</w:t>
            </w:r>
          </w:p>
          <w:p w:rsidR="004F4D4E" w:rsidRDefault="004F4D4E" w:rsidP="002B5BC9">
            <w:pPr>
              <w:spacing w:line="480" w:lineRule="auto"/>
              <w:jc w:val="center"/>
            </w:pPr>
            <w:r>
              <w:rPr>
                <w:rFonts w:ascii="Tahoma" w:eastAsia="SimSun" w:hAnsi="Tahoma" w:cs="Tahoma"/>
                <w:b/>
                <w:bCs/>
                <w:sz w:val="20"/>
                <w:szCs w:val="20"/>
                <w:lang w:eastAsia="ar-SA" w:bidi="ar-SA"/>
              </w:rPr>
              <w:t>...........................................................</w:t>
            </w:r>
          </w:p>
        </w:tc>
      </w:tr>
    </w:tbl>
    <w:p w:rsidR="004F4D4E" w:rsidRDefault="004F4D4E" w:rsidP="004F4D4E">
      <w:pPr>
        <w:spacing w:line="340" w:lineRule="atLeast"/>
        <w:jc w:val="both"/>
      </w:pPr>
    </w:p>
    <w:p w:rsidR="004F4D4E" w:rsidRDefault="004F4D4E" w:rsidP="004F4D4E"/>
    <w:p w:rsidR="00C77062" w:rsidRDefault="00C77062"/>
    <w:sectPr w:rsidR="00C77062">
      <w:footerReference w:type="even" r:id="rId8"/>
      <w:footerReference w:type="default" r:id="rId9"/>
      <w:pgSz w:w="11906" w:h="16838"/>
      <w:pgMar w:top="1417" w:right="1020" w:bottom="1659" w:left="1134" w:header="720" w:footer="113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CAF" w:rsidRDefault="00144954">
      <w:r>
        <w:separator/>
      </w:r>
    </w:p>
  </w:endnote>
  <w:endnote w:type="continuationSeparator" w:id="0">
    <w:p w:rsidR="008A5CAF" w:rsidRDefault="0014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755" w:rsidRDefault="004F4D4E">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Pr>
        <w:b/>
        <w:bCs/>
        <w:noProof/>
        <w:sz w:val="20"/>
        <w:szCs w:val="20"/>
      </w:rPr>
      <w:t>6</w:t>
    </w:r>
    <w:r>
      <w:rPr>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755" w:rsidRDefault="004F4D4E">
    <w:pPr>
      <w:pStyle w:val="Pidipagina"/>
      <w:jc w:val="center"/>
    </w:pPr>
    <w:r>
      <w:rPr>
        <w:b/>
        <w:bCs/>
        <w:sz w:val="20"/>
        <w:szCs w:val="20"/>
      </w:rPr>
      <w:fldChar w:fldCharType="begin"/>
    </w:r>
    <w:r>
      <w:rPr>
        <w:b/>
        <w:bCs/>
        <w:sz w:val="20"/>
        <w:szCs w:val="20"/>
      </w:rPr>
      <w:instrText xml:space="preserve"> PAGE </w:instrText>
    </w:r>
    <w:r>
      <w:rPr>
        <w:b/>
        <w:bCs/>
        <w:sz w:val="20"/>
        <w:szCs w:val="20"/>
      </w:rPr>
      <w:fldChar w:fldCharType="separate"/>
    </w:r>
    <w:r w:rsidR="00307F47">
      <w:rPr>
        <w:b/>
        <w:bCs/>
        <w:noProof/>
        <w:sz w:val="20"/>
        <w:szCs w:val="20"/>
      </w:rPr>
      <w:t>7</w:t>
    </w:r>
    <w:r>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CAF" w:rsidRDefault="00144954">
      <w:r>
        <w:separator/>
      </w:r>
    </w:p>
  </w:footnote>
  <w:footnote w:type="continuationSeparator" w:id="0">
    <w:p w:rsidR="008A5CAF" w:rsidRDefault="001449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A4CA08A"/>
    <w:name w:val="WW8Num1"/>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1" w15:restartNumberingAfterBreak="0">
    <w:nsid w:val="00000002"/>
    <w:multiLevelType w:val="multilevel"/>
    <w:tmpl w:val="534E2870"/>
    <w:name w:val="WW8Num2"/>
    <w:lvl w:ilvl="0">
      <w:start w:val="1"/>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1"/>
      <w:numFmt w:val="decimal"/>
      <w:lvlText w:val="%2."/>
      <w:lvlJc w:val="left"/>
      <w:pPr>
        <w:tabs>
          <w:tab w:val="num" w:pos="283"/>
        </w:tabs>
        <w:ind w:left="1080" w:hanging="797"/>
      </w:pPr>
    </w:lvl>
    <w:lvl w:ilvl="2">
      <w:start w:val="1"/>
      <w:numFmt w:val="decimal"/>
      <w:lvlText w:val="%3."/>
      <w:lvlJc w:val="left"/>
      <w:pPr>
        <w:tabs>
          <w:tab w:val="num" w:pos="283"/>
        </w:tabs>
        <w:ind w:left="1440" w:hanging="1157"/>
      </w:pPr>
    </w:lvl>
    <w:lvl w:ilvl="3">
      <w:start w:val="1"/>
      <w:numFmt w:val="decimal"/>
      <w:lvlText w:val="%4."/>
      <w:lvlJc w:val="left"/>
      <w:pPr>
        <w:tabs>
          <w:tab w:val="num" w:pos="283"/>
        </w:tabs>
        <w:ind w:left="1800" w:hanging="1517"/>
      </w:pPr>
    </w:lvl>
    <w:lvl w:ilvl="4">
      <w:start w:val="1"/>
      <w:numFmt w:val="decimal"/>
      <w:lvlText w:val="%5."/>
      <w:lvlJc w:val="left"/>
      <w:pPr>
        <w:tabs>
          <w:tab w:val="num" w:pos="283"/>
        </w:tabs>
        <w:ind w:left="2160" w:hanging="1877"/>
      </w:pPr>
    </w:lvl>
    <w:lvl w:ilvl="5">
      <w:start w:val="1"/>
      <w:numFmt w:val="decimal"/>
      <w:lvlText w:val="%6."/>
      <w:lvlJc w:val="left"/>
      <w:pPr>
        <w:tabs>
          <w:tab w:val="num" w:pos="283"/>
        </w:tabs>
        <w:ind w:left="2520" w:hanging="2237"/>
      </w:pPr>
    </w:lvl>
    <w:lvl w:ilvl="6">
      <w:start w:val="1"/>
      <w:numFmt w:val="decimal"/>
      <w:lvlText w:val="%7."/>
      <w:lvlJc w:val="left"/>
      <w:pPr>
        <w:tabs>
          <w:tab w:val="num" w:pos="283"/>
        </w:tabs>
        <w:ind w:left="2880" w:hanging="2597"/>
      </w:pPr>
    </w:lvl>
    <w:lvl w:ilvl="7">
      <w:start w:val="1"/>
      <w:numFmt w:val="decimal"/>
      <w:lvlText w:val="%8."/>
      <w:lvlJc w:val="left"/>
      <w:pPr>
        <w:tabs>
          <w:tab w:val="num" w:pos="283"/>
        </w:tabs>
        <w:ind w:left="3240" w:hanging="2957"/>
      </w:pPr>
    </w:lvl>
    <w:lvl w:ilvl="8">
      <w:start w:val="1"/>
      <w:numFmt w:val="decimal"/>
      <w:lvlText w:val="%9."/>
      <w:lvlJc w:val="left"/>
      <w:pPr>
        <w:tabs>
          <w:tab w:val="num" w:pos="283"/>
        </w:tabs>
        <w:ind w:left="3600" w:hanging="3317"/>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283" w:firstLine="0"/>
      </w:pPr>
      <w:rPr>
        <w:rFonts w:ascii="Tahoma" w:eastAsia="SimSun" w:hAnsi="Tahoma" w:cs="Tahoma"/>
        <w:sz w:val="20"/>
        <w:szCs w:val="20"/>
        <w:lang w:eastAsia="ar-SA"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75B888F4"/>
    <w:name w:val="WW8Num4"/>
    <w:lvl w:ilvl="0">
      <w:start w:val="7"/>
      <w:numFmt w:val="decimal"/>
      <w:lvlText w:val="%1."/>
      <w:lvlJc w:val="left"/>
      <w:pPr>
        <w:tabs>
          <w:tab w:val="num" w:pos="283"/>
        </w:tabs>
        <w:ind w:left="720" w:hanging="437"/>
      </w:pPr>
      <w:rPr>
        <w:rFonts w:ascii="Tahoma" w:eastAsia="SimSun" w:hAnsi="Tahoma" w:cs="Tahoma"/>
        <w:b w:val="0"/>
        <w:sz w:val="20"/>
        <w:szCs w:val="20"/>
        <w:lang w:eastAsia="ar-SA" w:bidi="ar-SA"/>
      </w:rPr>
    </w:lvl>
    <w:lvl w:ilvl="1">
      <w:start w:val="7"/>
      <w:numFmt w:val="decimal"/>
      <w:lvlText w:val="%2."/>
      <w:lvlJc w:val="left"/>
      <w:pPr>
        <w:tabs>
          <w:tab w:val="num" w:pos="283"/>
        </w:tabs>
        <w:ind w:left="1080" w:hanging="797"/>
      </w:pPr>
    </w:lvl>
    <w:lvl w:ilvl="2">
      <w:start w:val="7"/>
      <w:numFmt w:val="decimal"/>
      <w:lvlText w:val="%3."/>
      <w:lvlJc w:val="left"/>
      <w:pPr>
        <w:tabs>
          <w:tab w:val="num" w:pos="283"/>
        </w:tabs>
        <w:ind w:left="1440" w:hanging="1157"/>
      </w:pPr>
    </w:lvl>
    <w:lvl w:ilvl="3">
      <w:start w:val="7"/>
      <w:numFmt w:val="decimal"/>
      <w:lvlText w:val="%4."/>
      <w:lvlJc w:val="left"/>
      <w:pPr>
        <w:tabs>
          <w:tab w:val="num" w:pos="283"/>
        </w:tabs>
        <w:ind w:left="1800" w:hanging="1517"/>
      </w:pPr>
    </w:lvl>
    <w:lvl w:ilvl="4">
      <w:start w:val="7"/>
      <w:numFmt w:val="decimal"/>
      <w:lvlText w:val="%5."/>
      <w:lvlJc w:val="left"/>
      <w:pPr>
        <w:tabs>
          <w:tab w:val="num" w:pos="283"/>
        </w:tabs>
        <w:ind w:left="2160" w:hanging="1877"/>
      </w:pPr>
    </w:lvl>
    <w:lvl w:ilvl="5">
      <w:start w:val="7"/>
      <w:numFmt w:val="decimal"/>
      <w:lvlText w:val="%6."/>
      <w:lvlJc w:val="left"/>
      <w:pPr>
        <w:tabs>
          <w:tab w:val="num" w:pos="283"/>
        </w:tabs>
        <w:ind w:left="2520" w:hanging="2237"/>
      </w:pPr>
    </w:lvl>
    <w:lvl w:ilvl="6">
      <w:start w:val="7"/>
      <w:numFmt w:val="decimal"/>
      <w:lvlText w:val="%7."/>
      <w:lvlJc w:val="left"/>
      <w:pPr>
        <w:tabs>
          <w:tab w:val="num" w:pos="283"/>
        </w:tabs>
        <w:ind w:left="2880" w:hanging="2597"/>
      </w:pPr>
    </w:lvl>
    <w:lvl w:ilvl="7">
      <w:start w:val="7"/>
      <w:numFmt w:val="decimal"/>
      <w:lvlText w:val="%8."/>
      <w:lvlJc w:val="left"/>
      <w:pPr>
        <w:tabs>
          <w:tab w:val="num" w:pos="283"/>
        </w:tabs>
        <w:ind w:left="3240" w:hanging="2957"/>
      </w:pPr>
    </w:lvl>
    <w:lvl w:ilvl="8">
      <w:start w:val="7"/>
      <w:numFmt w:val="decimal"/>
      <w:lvlText w:val="%9."/>
      <w:lvlJc w:val="left"/>
      <w:pPr>
        <w:tabs>
          <w:tab w:val="num" w:pos="283"/>
        </w:tabs>
        <w:ind w:left="3600" w:hanging="3317"/>
      </w:pPr>
    </w:lvl>
  </w:abstractNum>
  <w:abstractNum w:abstractNumId="4" w15:restartNumberingAfterBreak="0">
    <w:nsid w:val="06087F7F"/>
    <w:multiLevelType w:val="hybridMultilevel"/>
    <w:tmpl w:val="1BD2A47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2B657B"/>
    <w:multiLevelType w:val="hybridMultilevel"/>
    <w:tmpl w:val="3BD25DDA"/>
    <w:lvl w:ilvl="0" w:tplc="095EC10E">
      <w:start w:val="1"/>
      <w:numFmt w:val="bullet"/>
      <w:lvlText w:val=""/>
      <w:lvlJc w:val="left"/>
      <w:pPr>
        <w:ind w:left="644" w:hanging="360"/>
      </w:pPr>
      <w:rPr>
        <w:rFonts w:ascii="Symbol" w:hAnsi="Symbol" w:hint="default"/>
        <w:sz w:val="20"/>
      </w:rPr>
    </w:lvl>
    <w:lvl w:ilvl="1" w:tplc="00FC015A">
      <w:start w:val="1"/>
      <w:numFmt w:val="upperLetter"/>
      <w:lvlText w:val="%2."/>
      <w:lvlJc w:val="left"/>
      <w:pPr>
        <w:ind w:left="1364" w:hanging="360"/>
      </w:pPr>
      <w:rPr>
        <w:rFonts w:hint="default"/>
      </w:r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6B20697F"/>
    <w:multiLevelType w:val="hybridMultilevel"/>
    <w:tmpl w:val="F88234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D7A275A"/>
    <w:multiLevelType w:val="hybridMultilevel"/>
    <w:tmpl w:val="9DD6C40A"/>
    <w:lvl w:ilvl="0" w:tplc="72269068">
      <w:start w:val="1"/>
      <w:numFmt w:val="lowerLetter"/>
      <w:lvlText w:val="%1)"/>
      <w:lvlJc w:val="left"/>
      <w:pPr>
        <w:ind w:left="1004" w:hanging="360"/>
      </w:pPr>
      <w:rPr>
        <w:rFonts w:ascii="Tahoma" w:hAnsi="Tahoma" w:hint="default"/>
        <w:sz w:val="20"/>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7BDB4847"/>
    <w:multiLevelType w:val="hybridMultilevel"/>
    <w:tmpl w:val="215AD434"/>
    <w:lvl w:ilvl="0" w:tplc="095EC1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82E"/>
    <w:rsid w:val="00144954"/>
    <w:rsid w:val="00307F47"/>
    <w:rsid w:val="004F4D4E"/>
    <w:rsid w:val="008A5CAF"/>
    <w:rsid w:val="009C282E"/>
    <w:rsid w:val="00C770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88C5F4-EE91-4938-ACDB-373F67A16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F4D4E"/>
    <w:pPr>
      <w:widowControl w:val="0"/>
      <w:suppressAutoHyphens/>
      <w:autoSpaceDE w:val="0"/>
      <w:spacing w:after="0" w:line="240" w:lineRule="auto"/>
    </w:pPr>
    <w:rPr>
      <w:rFonts w:ascii="Times New Roman" w:eastAsia="Times New Roman" w:hAnsi="Times New Roman" w:cs="Times New Roman"/>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4F4D4E"/>
    <w:pPr>
      <w:suppressLineNumbers/>
      <w:tabs>
        <w:tab w:val="center" w:pos="4279"/>
        <w:tab w:val="right" w:pos="8559"/>
      </w:tabs>
    </w:pPr>
  </w:style>
  <w:style w:type="character" w:customStyle="1" w:styleId="PidipaginaCarattere">
    <w:name w:val="Piè di pagina Carattere"/>
    <w:basedOn w:val="Carpredefinitoparagrafo"/>
    <w:link w:val="Pidipagina"/>
    <w:rsid w:val="004F4D4E"/>
    <w:rPr>
      <w:rFonts w:ascii="Times New Roman" w:eastAsia="Times New Roman" w:hAnsi="Times New Roman" w:cs="Times New Roman"/>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3156</Words>
  <Characters>17990</Characters>
  <Application>Microsoft Office Word</Application>
  <DocSecurity>0</DocSecurity>
  <Lines>149</Lines>
  <Paragraphs>42</Paragraphs>
  <ScaleCrop>false</ScaleCrop>
  <Company/>
  <LinksUpToDate>false</LinksUpToDate>
  <CharactersWithSpaces>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Fiorani, Marilisa</dc:creator>
  <cp:keywords/>
  <dc:description/>
  <cp:lastModifiedBy>Fiorani, Marilisa</cp:lastModifiedBy>
  <cp:revision>4</cp:revision>
  <dcterms:created xsi:type="dcterms:W3CDTF">2021-09-15T13:35:00Z</dcterms:created>
  <dcterms:modified xsi:type="dcterms:W3CDTF">2021-09-24T10:50:00Z</dcterms:modified>
</cp:coreProperties>
</file>