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C6" w:rsidRDefault="007133C6" w:rsidP="007133C6">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7133C6" w:rsidRDefault="007133C6" w:rsidP="007133C6">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7133C6" w:rsidRDefault="007133C6" w:rsidP="007133C6">
      <w:pPr>
        <w:spacing w:after="0" w:line="240" w:lineRule="auto"/>
        <w:jc w:val="center"/>
        <w:rPr>
          <w:rFonts w:ascii="Tahoma" w:eastAsia="Times New Roman" w:hAnsi="Tahoma" w:cs="Tahoma"/>
          <w:sz w:val="18"/>
          <w:szCs w:val="18"/>
        </w:rPr>
      </w:pPr>
    </w:p>
    <w:p w:rsidR="007133C6" w:rsidRDefault="007133C6" w:rsidP="007133C6">
      <w:pPr>
        <w:spacing w:after="0" w:line="240" w:lineRule="auto"/>
        <w:ind w:left="5103"/>
        <w:jc w:val="right"/>
        <w:rPr>
          <w:rFonts w:ascii="Tahoma" w:eastAsia="Times New Roman" w:hAnsi="Tahoma" w:cs="Tahoma"/>
          <w:bCs/>
          <w:sz w:val="20"/>
          <w:szCs w:val="20"/>
        </w:rPr>
      </w:pPr>
      <w:r>
        <w:rPr>
          <w:rFonts w:ascii="Tahoma" w:eastAsia="Times New Roman" w:hAnsi="Tahoma" w:cs="Tahoma"/>
          <w:bCs/>
          <w:sz w:val="20"/>
          <w:szCs w:val="20"/>
        </w:rPr>
        <w:t>Alla Provincia di Piacenza</w:t>
      </w:r>
    </w:p>
    <w:p w:rsidR="007133C6" w:rsidRDefault="007133C6" w:rsidP="007133C6">
      <w:pPr>
        <w:spacing w:after="0" w:line="240" w:lineRule="auto"/>
        <w:ind w:left="5103"/>
        <w:jc w:val="right"/>
        <w:rPr>
          <w:rFonts w:ascii="Tahoma" w:eastAsia="Times New Roman" w:hAnsi="Tahoma" w:cs="Tahoma"/>
          <w:sz w:val="20"/>
          <w:szCs w:val="20"/>
        </w:rPr>
      </w:pPr>
      <w:r>
        <w:rPr>
          <w:rFonts w:ascii="Tahoma" w:eastAsia="Times New Roman" w:hAnsi="Tahoma" w:cs="Tahoma"/>
          <w:bCs/>
          <w:sz w:val="20"/>
          <w:szCs w:val="20"/>
        </w:rPr>
        <w:t>Corso Garibaldi, 50</w:t>
      </w:r>
    </w:p>
    <w:p w:rsidR="007133C6" w:rsidRDefault="007133C6" w:rsidP="007133C6">
      <w:pPr>
        <w:spacing w:after="0" w:line="240" w:lineRule="auto"/>
        <w:ind w:left="5103"/>
        <w:jc w:val="right"/>
        <w:rPr>
          <w:rFonts w:ascii="Tahoma" w:eastAsia="Times New Roman" w:hAnsi="Tahoma" w:cs="Tahoma"/>
          <w:sz w:val="18"/>
          <w:szCs w:val="18"/>
        </w:rPr>
      </w:pPr>
      <w:r>
        <w:rPr>
          <w:rFonts w:ascii="Tahoma" w:eastAsia="Times New Roman" w:hAnsi="Tahoma" w:cs="Tahoma"/>
          <w:sz w:val="20"/>
          <w:szCs w:val="20"/>
        </w:rPr>
        <w:t>29121 Piacenza (PC)</w:t>
      </w:r>
    </w:p>
    <w:p w:rsidR="007133C6" w:rsidRDefault="007133C6" w:rsidP="007133C6">
      <w:pPr>
        <w:spacing w:after="0" w:line="240" w:lineRule="auto"/>
        <w:jc w:val="both"/>
        <w:rPr>
          <w:rFonts w:ascii="Tahoma" w:eastAsia="Times New Roman" w:hAnsi="Tahoma" w:cs="Tahoma"/>
          <w:sz w:val="18"/>
          <w:szCs w:val="18"/>
        </w:rPr>
      </w:pPr>
    </w:p>
    <w:p w:rsidR="007133C6" w:rsidRDefault="007133C6" w:rsidP="007133C6">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Pr="007133C6">
        <w:rPr>
          <w:rFonts w:ascii="Tahoma" w:eastAsia="Times New Roman" w:hAnsi="Tahoma" w:cs="Tahoma"/>
          <w:b/>
          <w:bCs/>
          <w:sz w:val="20"/>
          <w:szCs w:val="20"/>
          <w:lang w:eastAsia="it-IT" w:bidi="it-IT"/>
        </w:rPr>
        <w:t>PROCEDURA APERTA PER L’AFFIDAMENTO DEI LAVORI DI CUI AL PROGETTO DENOMINATO “CICLOVIA VENTO (MACROTRATTA 3 - TRATTA 01). PRIMO LOTTO FUNZIONALE. LAVORI DI RISOLUZIONE DELLE CRITICITÀ NEL TRATTO FOSSADELLO - CREMONA." CUP: D19J20000330005</w:t>
      </w:r>
      <w:r>
        <w:rPr>
          <w:rFonts w:ascii="Tahoma" w:eastAsia="Times New Roman" w:hAnsi="Tahoma" w:cs="Tahoma"/>
          <w:b/>
          <w:bCs/>
          <w:sz w:val="20"/>
          <w:szCs w:val="20"/>
          <w:lang w:eastAsia="it-IT" w:bidi="it-IT"/>
        </w:rPr>
        <w:t>.</w:t>
      </w:r>
      <w:r w:rsidRPr="00F21F8A">
        <w:rPr>
          <w:rFonts w:ascii="Tahoma" w:eastAsia="Times New Roman" w:hAnsi="Tahoma" w:cs="Tahoma"/>
          <w:b/>
          <w:bCs/>
          <w:sz w:val="20"/>
          <w:szCs w:val="20"/>
          <w:lang w:eastAsia="it-IT" w:bidi="it-IT"/>
        </w:rPr>
        <w:t xml:space="preserve"> CIG </w:t>
      </w:r>
      <w:r w:rsidR="00456008" w:rsidRPr="00456008">
        <w:rPr>
          <w:rFonts w:ascii="Tahoma" w:eastAsia="Times New Roman" w:hAnsi="Tahoma" w:cs="Tahoma"/>
          <w:b/>
          <w:bCs/>
          <w:sz w:val="20"/>
          <w:szCs w:val="20"/>
          <w:lang w:eastAsia="it-IT" w:bidi="it-IT"/>
        </w:rPr>
        <w:t>8917612638</w:t>
      </w:r>
      <w:r w:rsidRPr="00F21F8A">
        <w:rPr>
          <w:rFonts w:ascii="Tahoma" w:eastAsia="Times New Roman" w:hAnsi="Tahoma" w:cs="Tahoma"/>
          <w:b/>
          <w:bCs/>
          <w:sz w:val="20"/>
          <w:szCs w:val="20"/>
          <w:lang w:eastAsia="it-IT" w:bidi="it-IT"/>
        </w:rPr>
        <w:t>.</w:t>
      </w:r>
      <w:r w:rsidRPr="0034589E">
        <w:rPr>
          <w:rFonts w:ascii="Tahoma" w:eastAsia="Times New Roman" w:hAnsi="Tahoma" w:cs="Tahoma"/>
          <w:b/>
          <w:bCs/>
          <w:sz w:val="20"/>
          <w:szCs w:val="20"/>
          <w:lang w:eastAsia="it-IT" w:bidi="it-IT"/>
        </w:rPr>
        <w:t xml:space="preserve"> </w:t>
      </w:r>
    </w:p>
    <w:p w:rsidR="007133C6" w:rsidRDefault="007133C6" w:rsidP="007133C6">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7133C6" w:rsidTr="004067A6">
        <w:tc>
          <w:tcPr>
            <w:tcW w:w="1320" w:type="dxa"/>
            <w:gridSpan w:val="2"/>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r w:rsidR="007133C6" w:rsidTr="004067A6">
        <w:tc>
          <w:tcPr>
            <w:tcW w:w="709" w:type="dxa"/>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r w:rsidR="007133C6" w:rsidTr="004067A6">
        <w:tc>
          <w:tcPr>
            <w:tcW w:w="1320" w:type="dxa"/>
            <w:gridSpan w:val="2"/>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r w:rsidR="007133C6" w:rsidTr="004067A6">
        <w:tc>
          <w:tcPr>
            <w:tcW w:w="1320" w:type="dxa"/>
            <w:gridSpan w:val="2"/>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r w:rsidR="007133C6" w:rsidTr="004067A6">
        <w:tc>
          <w:tcPr>
            <w:tcW w:w="1320" w:type="dxa"/>
            <w:gridSpan w:val="2"/>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r w:rsidR="007133C6" w:rsidTr="004067A6">
        <w:trPr>
          <w:trHeight w:val="419"/>
        </w:trPr>
        <w:tc>
          <w:tcPr>
            <w:tcW w:w="1710" w:type="dxa"/>
            <w:gridSpan w:val="4"/>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r w:rsidR="007133C6" w:rsidTr="004067A6">
        <w:tc>
          <w:tcPr>
            <w:tcW w:w="1815" w:type="dxa"/>
            <w:gridSpan w:val="5"/>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r w:rsidR="007133C6" w:rsidTr="004067A6">
        <w:trPr>
          <w:trHeight w:val="390"/>
        </w:trPr>
        <w:tc>
          <w:tcPr>
            <w:tcW w:w="1425" w:type="dxa"/>
            <w:gridSpan w:val="3"/>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7133C6" w:rsidRDefault="007133C6" w:rsidP="004067A6">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7133C6" w:rsidRDefault="007133C6" w:rsidP="004067A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7133C6" w:rsidRDefault="007133C6" w:rsidP="004067A6">
            <w:pPr>
              <w:snapToGrid w:val="0"/>
              <w:spacing w:before="159" w:after="0" w:line="240" w:lineRule="auto"/>
              <w:jc w:val="both"/>
              <w:rPr>
                <w:rFonts w:ascii="Tahoma" w:eastAsia="Times New Roman" w:hAnsi="Tahoma" w:cs="Tahoma"/>
                <w:sz w:val="18"/>
                <w:szCs w:val="18"/>
              </w:rPr>
            </w:pPr>
          </w:p>
        </w:tc>
      </w:tr>
    </w:tbl>
    <w:p w:rsidR="007133C6" w:rsidRDefault="007133C6" w:rsidP="007133C6">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7133C6" w:rsidRDefault="007133C6" w:rsidP="007133C6">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7133C6" w:rsidRDefault="007133C6" w:rsidP="007133C6">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capogruppo di associazione temporanea di imprese o di consorzio ex art. 45, comma 2, lett. d) ed e) del D. Lgs. n. 50/2016</w:t>
      </w:r>
    </w:p>
    <w:p w:rsidR="00C00E8C" w:rsidRDefault="00C00E8C" w:rsidP="00C00E8C">
      <w:pPr>
        <w:suppressAutoHyphens w:val="0"/>
        <w:spacing w:after="62" w:line="240" w:lineRule="auto"/>
        <w:ind w:left="720"/>
        <w:jc w:val="both"/>
        <w:rPr>
          <w:rFonts w:ascii="Tahoma" w:eastAsia="Times New Roman" w:hAnsi="Tahoma" w:cs="Tahoma"/>
          <w:color w:val="000000"/>
          <w:sz w:val="20"/>
          <w:szCs w:val="20"/>
          <w:lang w:eastAsia="en-US"/>
        </w:rPr>
      </w:pPr>
      <w:bookmarkStart w:id="3" w:name="_Hlk20993278"/>
      <w:r>
        <w:rPr>
          <w:rFonts w:ascii="Tahoma" w:eastAsia="Times New Roman" w:hAnsi="Tahoma" w:cs="Tahoma"/>
          <w:color w:val="000000"/>
          <w:sz w:val="20"/>
          <w:szCs w:val="20"/>
          <w:lang w:eastAsia="en-US"/>
        </w:rPr>
        <w:t xml:space="preserve">□ di tipo </w:t>
      </w:r>
      <w:r w:rsidRPr="00A460C4">
        <w:rPr>
          <w:rFonts w:ascii="Tahoma" w:eastAsia="Times New Roman" w:hAnsi="Tahoma" w:cs="Tahoma"/>
          <w:color w:val="000000"/>
          <w:sz w:val="20"/>
          <w:szCs w:val="20"/>
          <w:lang w:eastAsia="en-US"/>
        </w:rPr>
        <w:t>orizzontale □ di tipo verticale □ di tipo misto;</w:t>
      </w:r>
    </w:p>
    <w:bookmarkEnd w:id="3"/>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rsidR="00C00E8C" w:rsidRDefault="00C00E8C" w:rsidP="00C00E8C">
      <w:pPr>
        <w:suppressAutoHyphens w:val="0"/>
        <w:spacing w:after="62" w:line="240" w:lineRule="auto"/>
        <w:ind w:left="720"/>
        <w:jc w:val="both"/>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 di tipo orizzontale;</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w:t>
      </w:r>
      <w:bookmarkStart w:id="4" w:name="_Hlk20993322"/>
      <w:r>
        <w:rPr>
          <w:rFonts w:ascii="Tahoma" w:eastAsia="Times New Roman" w:hAnsi="Tahoma" w:cs="Tahoma"/>
          <w:color w:val="000000"/>
          <w:sz w:val="20"/>
          <w:szCs w:val="20"/>
        </w:rPr>
        <w:t>ai sensi dell’art. 45, comma 2, lett. b) del D.Lgs. n. 50/2016;</w:t>
      </w:r>
    </w:p>
    <w:bookmarkEnd w:id="4"/>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ausiliario;</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operatore economico cooptato;</w:t>
      </w:r>
    </w:p>
    <w:p w:rsidR="00C00E8C" w:rsidRDefault="00C00E8C" w:rsidP="00C00E8C">
      <w:pPr>
        <w:numPr>
          <w:ilvl w:val="0"/>
          <w:numId w:val="4"/>
        </w:numPr>
        <w:suppressAutoHyphens w:val="0"/>
        <w:spacing w:after="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rsidR="00C00E8C" w:rsidRDefault="00C00E8C" w:rsidP="00C00E8C">
      <w:pPr>
        <w:numPr>
          <w:ilvl w:val="0"/>
          <w:numId w:val="4"/>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7133C6" w:rsidRDefault="007133C6" w:rsidP="007133C6">
      <w:pPr>
        <w:spacing w:after="62" w:line="240" w:lineRule="auto"/>
        <w:ind w:left="426"/>
        <w:jc w:val="center"/>
        <w:rPr>
          <w:rFonts w:ascii="Tahoma" w:eastAsia="Times New Roman" w:hAnsi="Tahoma" w:cs="Tahoma"/>
          <w:color w:val="000000"/>
          <w:sz w:val="20"/>
          <w:szCs w:val="20"/>
        </w:rPr>
      </w:pPr>
    </w:p>
    <w:p w:rsidR="007133C6" w:rsidRDefault="007133C6" w:rsidP="007133C6">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7133C6" w:rsidRDefault="007133C6" w:rsidP="007133C6">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7133C6" w:rsidRDefault="007133C6" w:rsidP="007133C6">
      <w:pPr>
        <w:spacing w:after="0" w:line="240" w:lineRule="auto"/>
        <w:jc w:val="center"/>
        <w:rPr>
          <w:rFonts w:ascii="Tahoma" w:eastAsia="Times New Roman" w:hAnsi="Tahoma" w:cs="Tahoma"/>
          <w:bCs/>
          <w:sz w:val="20"/>
          <w:szCs w:val="20"/>
        </w:rPr>
      </w:pPr>
    </w:p>
    <w:p w:rsidR="007133C6" w:rsidRDefault="007133C6" w:rsidP="007133C6">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7133C6" w:rsidRDefault="007133C6" w:rsidP="007133C6">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7133C6" w:rsidRDefault="007133C6" w:rsidP="007133C6">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7133C6" w:rsidRDefault="007133C6" w:rsidP="007133C6">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7133C6" w:rsidRDefault="007133C6" w:rsidP="007133C6">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7133C6" w:rsidRDefault="007133C6" w:rsidP="007133C6">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7133C6" w:rsidRDefault="007133C6" w:rsidP="007133C6">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7133C6" w:rsidRPr="00C123D2" w:rsidRDefault="007133C6" w:rsidP="007133C6">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7133C6" w:rsidRDefault="007133C6" w:rsidP="007133C6">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7133C6" w:rsidRDefault="007133C6" w:rsidP="007133C6">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7133C6" w:rsidRDefault="007133C6" w:rsidP="007133C6">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7133C6" w:rsidRDefault="007133C6" w:rsidP="007133C6">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7133C6" w:rsidRDefault="007133C6" w:rsidP="007133C6">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7133C6" w:rsidRDefault="007133C6" w:rsidP="007133C6">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7133C6" w:rsidRDefault="007133C6" w:rsidP="007133C6">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rsidR="007133C6" w:rsidRPr="0000383F" w:rsidRDefault="007133C6" w:rsidP="007133C6">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rsidR="007133C6" w:rsidRDefault="007133C6" w:rsidP="007133C6">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7133C6" w:rsidRDefault="007133C6" w:rsidP="007133C6">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7133C6" w:rsidRDefault="007133C6" w:rsidP="007133C6">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rsidR="007133C6" w:rsidRPr="004D1734" w:rsidRDefault="007133C6" w:rsidP="007133C6">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7133C6" w:rsidRDefault="007133C6" w:rsidP="007133C6">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rsidR="007133C6" w:rsidRPr="00D05C91" w:rsidRDefault="007133C6" w:rsidP="007133C6">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rsidR="007133C6" w:rsidRDefault="007133C6" w:rsidP="007133C6">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7133C6" w:rsidRDefault="007133C6" w:rsidP="007133C6">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7133C6" w:rsidRDefault="007133C6" w:rsidP="007133C6">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7133C6" w:rsidRDefault="007133C6" w:rsidP="007133C6">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7133C6" w:rsidRPr="0048429A" w:rsidRDefault="007133C6" w:rsidP="007133C6">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7133C6" w:rsidRPr="00C25C3B" w:rsidRDefault="007133C6" w:rsidP="007133C6">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7133C6" w:rsidRDefault="007133C6" w:rsidP="007133C6">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7133C6" w:rsidRDefault="007133C6" w:rsidP="007133C6">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w:t>
      </w:r>
      <w:r>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C6" w:rsidRDefault="007133C6" w:rsidP="007133C6">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7133C6" w:rsidRDefault="007133C6" w:rsidP="007133C6">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7133C6" w:rsidRDefault="007133C6" w:rsidP="007133C6">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7133C6" w:rsidRPr="00C00E8C" w:rsidRDefault="007133C6" w:rsidP="007133C6">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C00E8C" w:rsidRPr="00C00E8C" w:rsidRDefault="00C00E8C" w:rsidP="00011974">
      <w:pPr>
        <w:numPr>
          <w:ilvl w:val="0"/>
          <w:numId w:val="4"/>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00011974" w:rsidRPr="00E045A7">
          <w:rPr>
            <w:rStyle w:val="Collegamentoipertestuale"/>
            <w:b/>
          </w:rPr>
          <w:t>http://www.prefettura.it/FILES/AllegatiPag/1207/Protocollo_legalit__antimafia_PROVINCIA.pdf</w:t>
        </w:r>
      </w:hyperlink>
      <w:r w:rsidR="00011974">
        <w:rPr>
          <w:rStyle w:val="Collegamentoipertestuale"/>
          <w:b/>
          <w:color w:val="4472C4"/>
        </w:rPr>
        <w:t xml:space="preserve"> </w:t>
      </w:r>
      <w:r>
        <w:rPr>
          <w:rFonts w:ascii="Tahoma" w:eastAsia="Times New Roman" w:hAnsi="Tahoma" w:cs="Tahoma"/>
          <w:color w:val="000000"/>
          <w:sz w:val="20"/>
          <w:szCs w:val="20"/>
          <w:lang w:bidi="it-IT"/>
        </w:rPr>
        <w:t xml:space="preserve">; </w:t>
      </w:r>
    </w:p>
    <w:p w:rsidR="007133C6" w:rsidRPr="0000383F" w:rsidRDefault="007133C6" w:rsidP="007133C6">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w:t>
      </w:r>
      <w:r w:rsidR="00334418">
        <w:rPr>
          <w:rFonts w:ascii="Tahoma" w:hAnsi="Tahoma" w:cs="Tahoma"/>
          <w:sz w:val="20"/>
          <w:szCs w:val="20"/>
          <w:lang w:bidi="it-IT"/>
        </w:rPr>
        <w:t>________</w:t>
      </w:r>
      <w:bookmarkStart w:id="5" w:name="_GoBack"/>
      <w:bookmarkEnd w:id="5"/>
      <w:r w:rsidRPr="0000383F">
        <w:rPr>
          <w:rFonts w:ascii="Tahoma" w:hAnsi="Tahoma" w:cs="Tahoma"/>
          <w:sz w:val="20"/>
          <w:szCs w:val="20"/>
          <w:lang w:bidi="it-IT"/>
        </w:rPr>
        <w:t xml:space="preserve">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rsidR="007133C6" w:rsidRDefault="007133C6" w:rsidP="007133C6">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7133C6" w:rsidRDefault="007133C6" w:rsidP="007133C6">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7133C6" w:rsidRDefault="007133C6" w:rsidP="007133C6"/>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72"/>
    <w:rsid w:val="00011974"/>
    <w:rsid w:val="00334418"/>
    <w:rsid w:val="00367072"/>
    <w:rsid w:val="00456008"/>
    <w:rsid w:val="007133C6"/>
    <w:rsid w:val="00A460C4"/>
    <w:rsid w:val="00A81F7F"/>
    <w:rsid w:val="00C00E8C"/>
    <w:rsid w:val="00C77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6CB8"/>
  <w15:chartTrackingRefBased/>
  <w15:docId w15:val="{AE0FE0E0-6A44-4EDC-996E-1E8DC89A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33C6"/>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00E8C"/>
    <w:rPr>
      <w:color w:val="0000FF"/>
      <w:u w:val="single"/>
    </w:rPr>
  </w:style>
  <w:style w:type="character" w:styleId="Collegamentovisitato">
    <w:name w:val="FollowedHyperlink"/>
    <w:basedOn w:val="Carpredefinitoparagrafo"/>
    <w:uiPriority w:val="99"/>
    <w:semiHidden/>
    <w:unhideWhenUsed/>
    <w:rsid w:val="00A8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8</cp:revision>
  <dcterms:created xsi:type="dcterms:W3CDTF">2021-09-15T13:28:00Z</dcterms:created>
  <dcterms:modified xsi:type="dcterms:W3CDTF">2021-09-29T10:41:00Z</dcterms:modified>
</cp:coreProperties>
</file>