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A9" w:rsidRPr="00202203" w:rsidRDefault="00202203" w:rsidP="00A159A9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  <w:r w:rsidRPr="00202203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Allegato 3) </w:t>
      </w:r>
    </w:p>
    <w:p w:rsidR="00A159A9" w:rsidRPr="001A496C" w:rsidRDefault="00A159A9" w:rsidP="00A159A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A159A9" w:rsidRPr="001A496C" w:rsidRDefault="00A159A9" w:rsidP="00A159A9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7621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</w:t>
      </w: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di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0"/>
        <w:gridCol w:w="8335"/>
      </w:tblGrid>
      <w:tr w:rsidR="00A159A9" w:rsidRPr="001A496C" w:rsidTr="00016279">
        <w:trPr>
          <w:trHeight w:val="752"/>
        </w:trPr>
        <w:tc>
          <w:tcPr>
            <w:tcW w:w="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159A9" w:rsidRPr="001A496C" w:rsidRDefault="00A159A9" w:rsidP="00C576B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534E2" w:rsidRPr="00851428" w:rsidRDefault="009534E2" w:rsidP="009534E2">
            <w:pPr>
              <w:pStyle w:val="Corpotesto"/>
              <w:spacing w:before="0" w:after="0"/>
              <w:ind w:left="0"/>
              <w:rPr>
                <w:b/>
              </w:rPr>
            </w:pPr>
            <w:bookmarkStart w:id="0" w:name="_Hlk70332042"/>
            <w:r w:rsidRPr="00B84D4C">
              <w:rPr>
                <w:b/>
              </w:rPr>
              <w:t xml:space="preserve">PROCEDURA APERTA PER L’AFFIDAMENTO DEI LAVORI DI CUI AL PROGETTO DENOMINATO </w:t>
            </w:r>
            <w:r w:rsidRPr="008D3599">
              <w:rPr>
                <w:b/>
                <w:bCs/>
              </w:rPr>
              <w:t>“</w:t>
            </w:r>
            <w:r>
              <w:rPr>
                <w:b/>
                <w:bCs/>
              </w:rPr>
              <w:t>LICEO</w:t>
            </w:r>
            <w:r w:rsidRPr="00F80D14">
              <w:rPr>
                <w:b/>
                <w:bCs/>
              </w:rPr>
              <w:t xml:space="preserve"> “GIULIA MOLINO COLOMBINI” </w:t>
            </w:r>
            <w:r>
              <w:rPr>
                <w:b/>
                <w:bCs/>
              </w:rPr>
              <w:t>DI PIACENZA</w:t>
            </w:r>
            <w:r w:rsidRPr="00F80D1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LAVORI DI ADEGUAMENTO ANTISISMICO, CUP</w:t>
            </w:r>
            <w:r w:rsidRPr="00F80D14">
              <w:rPr>
                <w:b/>
                <w:bCs/>
              </w:rPr>
              <w:t xml:space="preserve"> D34I19000270003</w:t>
            </w:r>
            <w:r>
              <w:rPr>
                <w:b/>
              </w:rPr>
              <w:t>,</w:t>
            </w:r>
            <w:r w:rsidRPr="00B84D4C">
              <w:rPr>
                <w:b/>
              </w:rPr>
              <w:t xml:space="preserve"> CIG </w:t>
            </w:r>
            <w:r w:rsidR="00506974" w:rsidRPr="00506974">
              <w:rPr>
                <w:b/>
                <w:bCs/>
              </w:rPr>
              <w:t>8768947BF9</w:t>
            </w:r>
            <w:r w:rsidR="00506974">
              <w:rPr>
                <w:b/>
                <w:bCs/>
              </w:rPr>
              <w:t>”.</w:t>
            </w:r>
            <w:bookmarkStart w:id="1" w:name="_GoBack"/>
            <w:bookmarkEnd w:id="1"/>
          </w:p>
          <w:bookmarkEnd w:id="0"/>
          <w:p w:rsidR="00A159A9" w:rsidRPr="00202203" w:rsidRDefault="00A159A9" w:rsidP="00EA0B5F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</w:p>
        </w:tc>
      </w:tr>
    </w:tbl>
    <w:p w:rsidR="00A159A9" w:rsidRPr="001A496C" w:rsidRDefault="00A159A9" w:rsidP="00A159A9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A159A9" w:rsidRPr="001A496C" w:rsidRDefault="00A159A9" w:rsidP="00A159A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A159A9" w:rsidRPr="001A496C" w:rsidRDefault="00A159A9" w:rsidP="00A159A9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9534E2">
        <w:rPr>
          <w:rFonts w:ascii="Tahoma" w:eastAsia="Times New Roman" w:hAnsi="Tahoma" w:cs="Tahoma"/>
          <w:b/>
          <w:sz w:val="20"/>
          <w:szCs w:val="20"/>
          <w:lang w:eastAsia="ar-SA"/>
        </w:rPr>
        <w:t>1.100.000,00</w:t>
      </w:r>
      <w:r w:rsidR="008B23B3" w:rsidRPr="008B23B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815604">
        <w:rPr>
          <w:rFonts w:ascii="Tahoma" w:eastAsia="Times New Roman" w:hAnsi="Tahoma" w:cs="Tahoma"/>
          <w:b/>
          <w:sz w:val="20"/>
          <w:szCs w:val="20"/>
          <w:lang w:eastAsia="ar-SA"/>
        </w:rPr>
        <w:t>1.060.000,00</w:t>
      </w:r>
      <w:r w:rsidR="008B23B3">
        <w:rPr>
          <w:rFonts w:ascii="Tahoma" w:eastAsia="Tahoma" w:hAnsi="Tahoma" w:cs="Tahoma"/>
          <w:bCs/>
          <w:sz w:val="20"/>
          <w:szCs w:val="20"/>
          <w:lang w:eastAsia="it-IT" w:bidi="it-IT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81560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40.000,00</w:t>
      </w:r>
      <w:r w:rsidR="008B23B3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A159A9" w:rsidRPr="005D1795" w:rsidRDefault="00A159A9" w:rsidP="00A159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sottoscritto ………………………………………………………………........................... nato a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.…......…………………....... il ……......……………………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nella sua qualità di (</w:t>
      </w:r>
      <w:r w:rsidRPr="005D179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</w:t>
      </w:r>
      <w:r w:rsidRPr="005D1795">
        <w:rPr>
          <w:rFonts w:ascii="Tahoma" w:eastAsia="Calibri" w:hAnsi="Tahoma" w:cs="Tahoma"/>
          <w:i/>
          <w:sz w:val="20"/>
          <w:szCs w:val="20"/>
          <w:lang w:eastAsia="ar-SA"/>
        </w:rPr>
        <w:t>ndicare se titolare/Legale rappresentante/procuratore speciale/generale</w:t>
      </w: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 ………………………………………………............… dell’impresa 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……………………………...................…………………………………….. con sede a …........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…....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.………………. Via……………………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A159A9" w:rsidRPr="005D1795" w:rsidRDefault="00A159A9" w:rsidP="00A159A9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che i propri 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>COSTI DELLA MANODOPERA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5D1795">
        <w:rPr>
          <w:rFonts w:ascii="Tahoma" w:eastAsia="Arial Unicode MS" w:hAnsi="Tahoma" w:cs="Tahoma"/>
          <w:i/>
          <w:color w:val="000000"/>
          <w:kern w:val="1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>),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159A9" w:rsidRPr="001A496C" w:rsidRDefault="00A159A9" w:rsidP="00A159A9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1A496C" w:rsidRDefault="007653C8" w:rsidP="007653C8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lastRenderedPageBreak/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:rsidR="007653C8" w:rsidRPr="001A496C" w:rsidRDefault="007653C8" w:rsidP="007653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essere consapevole che, trattandosi di appalto da stipulare</w:t>
      </w:r>
      <w:r w:rsidR="008E3D26">
        <w:rPr>
          <w:rFonts w:ascii="Tahoma" w:eastAsia="Calibri" w:hAnsi="Tahoma" w:cs="Tahoma"/>
          <w:color w:val="000000"/>
          <w:sz w:val="20"/>
          <w:szCs w:val="20"/>
          <w:lang w:eastAsia="it-IT"/>
        </w:rPr>
        <w:t xml:space="preserve"> </w:t>
      </w:r>
      <w:r w:rsidRPr="00A159A9">
        <w:rPr>
          <w:rFonts w:ascii="Tahoma" w:eastAsia="Calibri" w:hAnsi="Tahoma" w:cs="Tahoma"/>
          <w:b/>
          <w:color w:val="000000"/>
          <w:sz w:val="20"/>
          <w:szCs w:val="20"/>
          <w:lang w:eastAsia="it-IT"/>
        </w:rPr>
        <w:t>a corpo</w:t>
      </w: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7653C8" w:rsidRPr="001A496C" w:rsidRDefault="007653C8" w:rsidP="007653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7653C8" w:rsidRPr="001A496C" w:rsidRDefault="007653C8" w:rsidP="007653C8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  <w:r w:rsidRPr="001A496C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284FE8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C77062" w:rsidRDefault="00C77062"/>
    <w:sectPr w:rsidR="00C77062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E4" w:rsidRDefault="00ED03E4">
      <w:pPr>
        <w:spacing w:after="0" w:line="240" w:lineRule="auto"/>
      </w:pPr>
      <w:r>
        <w:separator/>
      </w:r>
    </w:p>
  </w:endnote>
  <w:endnote w:type="continuationSeparator" w:id="0">
    <w:p w:rsidR="00ED03E4" w:rsidRDefault="00ED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28" w:rsidRDefault="00A159A9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0697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50697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E4" w:rsidRDefault="00ED03E4">
      <w:pPr>
        <w:spacing w:after="0" w:line="240" w:lineRule="auto"/>
      </w:pPr>
      <w:r>
        <w:separator/>
      </w:r>
    </w:p>
  </w:footnote>
  <w:footnote w:type="continuationSeparator" w:id="0">
    <w:p w:rsidR="00ED03E4" w:rsidRDefault="00ED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D"/>
    <w:rsid w:val="00016279"/>
    <w:rsid w:val="00054A5B"/>
    <w:rsid w:val="000C228B"/>
    <w:rsid w:val="000C58C7"/>
    <w:rsid w:val="00147A9E"/>
    <w:rsid w:val="00202203"/>
    <w:rsid w:val="003154C3"/>
    <w:rsid w:val="00471BC7"/>
    <w:rsid w:val="00506974"/>
    <w:rsid w:val="00550415"/>
    <w:rsid w:val="005877DD"/>
    <w:rsid w:val="005D1795"/>
    <w:rsid w:val="006D66A2"/>
    <w:rsid w:val="00707584"/>
    <w:rsid w:val="007653C8"/>
    <w:rsid w:val="00815604"/>
    <w:rsid w:val="008B23B3"/>
    <w:rsid w:val="008E3D26"/>
    <w:rsid w:val="009534E2"/>
    <w:rsid w:val="00976212"/>
    <w:rsid w:val="00A159A9"/>
    <w:rsid w:val="00B117BF"/>
    <w:rsid w:val="00B9205B"/>
    <w:rsid w:val="00BC3CE9"/>
    <w:rsid w:val="00C10056"/>
    <w:rsid w:val="00C77062"/>
    <w:rsid w:val="00CC6B41"/>
    <w:rsid w:val="00D22746"/>
    <w:rsid w:val="00D46077"/>
    <w:rsid w:val="00D6641D"/>
    <w:rsid w:val="00E4632D"/>
    <w:rsid w:val="00EA0B5F"/>
    <w:rsid w:val="00ED03E4"/>
    <w:rsid w:val="00EE4A0D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AEB6"/>
  <w15:chartTrackingRefBased/>
  <w15:docId w15:val="{6FC5D7C3-49D2-42F0-8B48-793DE67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159A9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59A9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nhideWhenUsed/>
    <w:rsid w:val="009534E2"/>
    <w:pPr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9534E2"/>
  </w:style>
  <w:style w:type="character" w:customStyle="1" w:styleId="CorpotestoCarattere1">
    <w:name w:val="Corpo testo Carattere1"/>
    <w:basedOn w:val="Carpredefinitoparagrafo"/>
    <w:link w:val="Corpotesto"/>
    <w:locked/>
    <w:rsid w:val="009534E2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28</cp:revision>
  <dcterms:created xsi:type="dcterms:W3CDTF">2020-01-21T07:48:00Z</dcterms:created>
  <dcterms:modified xsi:type="dcterms:W3CDTF">2021-05-25T09:19:00Z</dcterms:modified>
</cp:coreProperties>
</file>