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D237CD" w:rsidRPr="00D237CD" w:rsidRDefault="00D237CD" w:rsidP="00D237CD">
      <w:pPr>
        <w:spacing w:after="240" w:line="240" w:lineRule="auto"/>
        <w:ind w:left="28"/>
        <w:jc w:val="both"/>
        <w:rPr>
          <w:rFonts w:ascii="Tahoma" w:hAnsi="Tahoma" w:cs="Tahoma"/>
          <w:b/>
          <w:sz w:val="20"/>
          <w:szCs w:val="20"/>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Pr="00D237CD">
        <w:rPr>
          <w:rFonts w:ascii="Tahoma" w:hAnsi="Tahoma" w:cs="Tahoma"/>
          <w:b/>
          <w:bCs/>
          <w:sz w:val="20"/>
          <w:szCs w:val="20"/>
        </w:rPr>
        <w:t>PROCEDURA APERTA PER L’AFFIDAMENTO DEI LAVORI DI CUI AL PROGETTO “</w:t>
      </w:r>
      <w:r w:rsidRPr="00D237CD">
        <w:rPr>
          <w:rFonts w:ascii="Tahoma" w:hAnsi="Tahoma" w:cs="Tahoma"/>
          <w:b/>
          <w:sz w:val="20"/>
          <w:szCs w:val="20"/>
        </w:rPr>
        <w:t>STRADA PROVINCIALE N. 4 DI BARDI. REALIZZAZIONE DI UNA INTERSEZIONE A ROTATORIA CON LA STRADA COMUNALE "STRADA FIORENZUOLA" (COMUNE DI CASTELL'ARQUATO</w:t>
      </w:r>
      <w:r w:rsidR="00013DA6">
        <w:rPr>
          <w:rFonts w:ascii="Tahoma" w:hAnsi="Tahoma" w:cs="Tahoma"/>
          <w:b/>
          <w:sz w:val="20"/>
          <w:szCs w:val="20"/>
        </w:rPr>
        <w:t>)</w:t>
      </w:r>
      <w:r w:rsidRPr="00D237CD">
        <w:rPr>
          <w:rFonts w:ascii="Tahoma" w:hAnsi="Tahoma" w:cs="Tahoma"/>
          <w:b/>
          <w:sz w:val="20"/>
          <w:szCs w:val="20"/>
        </w:rPr>
        <w:t xml:space="preserve">. CUP: D17H20000480003, CIG: </w:t>
      </w:r>
      <w:r w:rsidR="00351EBB" w:rsidRPr="00351EBB">
        <w:rPr>
          <w:rFonts w:ascii="Tahoma" w:hAnsi="Tahoma" w:cs="Tahoma"/>
          <w:b/>
          <w:sz w:val="20"/>
          <w:szCs w:val="20"/>
        </w:rPr>
        <w:t>8564822AB2</w:t>
      </w:r>
      <w:r w:rsidR="00351EBB">
        <w:rPr>
          <w:rFonts w:ascii="Tahoma" w:hAnsi="Tahoma" w:cs="Tahoma"/>
          <w:b/>
          <w:sz w:val="20"/>
          <w:szCs w:val="20"/>
        </w:rPr>
        <w:t>”.</w:t>
      </w:r>
    </w:p>
    <w:p w:rsidR="00D237CD" w:rsidRDefault="00D237CD" w:rsidP="00D237CD">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consorzio stabile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c)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xml:space="preserve">, ai sensi dell’art. 80, comma 5,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e dell’art. 110, commi 3, 4 e 5 del Codice, ad integrazione di quanto indicato nella parte III, sez. C,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fallimento, di non trovarsi in stato di liquidazione coatta o di concordato preventivo, e che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C25C3B"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bookmarkStart w:id="3" w:name="_GoBack"/>
      <w:bookmarkEnd w:id="3"/>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D"/>
    <w:rsid w:val="00013DA6"/>
    <w:rsid w:val="00106D95"/>
    <w:rsid w:val="00351EBB"/>
    <w:rsid w:val="00C123D2"/>
    <w:rsid w:val="00C25C3B"/>
    <w:rsid w:val="00D237CD"/>
    <w:rsid w:val="00E35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DB40"/>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6</cp:revision>
  <dcterms:created xsi:type="dcterms:W3CDTF">2020-12-07T12:44:00Z</dcterms:created>
  <dcterms:modified xsi:type="dcterms:W3CDTF">2020-12-22T10:54:00Z</dcterms:modified>
</cp:coreProperties>
</file>