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7B5D0" w14:textId="3C3CDD9A" w:rsidR="000229BF" w:rsidRPr="004C3378" w:rsidRDefault="007233A3" w:rsidP="000229BF">
      <w:pPr>
        <w:pStyle w:val="Titolo1"/>
        <w:spacing w:before="0" w:after="0"/>
        <w:rPr>
          <w:color w:val="000000" w:themeColor="text1"/>
          <w:sz w:val="32"/>
          <w:szCs w:val="32"/>
          <w:u w:val="single"/>
        </w:rPr>
      </w:pPr>
      <w:r>
        <w:rPr>
          <w:noProof/>
        </w:rPr>
        <w:drawing>
          <wp:anchor distT="0" distB="0" distL="114300" distR="114300" simplePos="0" relativeHeight="251659264" behindDoc="1" locked="0" layoutInCell="1" allowOverlap="1" wp14:anchorId="060E35F7" wp14:editId="414A89AD">
            <wp:simplePos x="0" y="0"/>
            <wp:positionH relativeFrom="margin">
              <wp:posOffset>0</wp:posOffset>
            </wp:positionH>
            <wp:positionV relativeFrom="paragraph">
              <wp:posOffset>-635</wp:posOffset>
            </wp:positionV>
            <wp:extent cx="2676525" cy="638175"/>
            <wp:effectExtent l="0" t="0" r="9525" b="9525"/>
            <wp:wrapNone/>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293D5" w14:textId="77777777" w:rsidR="007233A3" w:rsidRDefault="007233A3" w:rsidP="007233A3">
      <w:pPr>
        <w:pStyle w:val="Titolo1"/>
        <w:spacing w:before="0" w:after="1080"/>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59" w14:textId="0C58044F" w:rsidR="00A23B3E" w:rsidRDefault="00F80AE6" w:rsidP="00D849F5">
            <w:pPr>
              <w:spacing w:before="0" w:after="0"/>
              <w:rPr>
                <w:color w:val="000000" w:themeColor="text1"/>
                <w:sz w:val="20"/>
                <w:szCs w:val="20"/>
              </w:rPr>
            </w:pPr>
            <w:r>
              <w:rPr>
                <w:color w:val="000000" w:themeColor="text1"/>
                <w:sz w:val="20"/>
                <w:szCs w:val="20"/>
              </w:rPr>
              <w:t>PROVINCIA DI PIACENZA, Via Garibaldi n. 50</w:t>
            </w:r>
          </w:p>
          <w:p w14:paraId="41BC3CAC" w14:textId="2638313D" w:rsidR="00F80AE6" w:rsidRPr="004C3378" w:rsidRDefault="00F80AE6" w:rsidP="00D849F5">
            <w:pPr>
              <w:spacing w:before="0" w:after="0"/>
              <w:rPr>
                <w:color w:val="000000" w:themeColor="text1"/>
                <w:sz w:val="20"/>
                <w:szCs w:val="20"/>
              </w:rPr>
            </w:pPr>
            <w:r>
              <w:rPr>
                <w:color w:val="000000" w:themeColor="text1"/>
                <w:sz w:val="20"/>
                <w:szCs w:val="20"/>
              </w:rPr>
              <w:t>29121 Piacenza</w:t>
            </w:r>
          </w:p>
          <w:p w14:paraId="2FC31B5A" w14:textId="1D2F2419" w:rsidR="00A23B3E" w:rsidRPr="004C3378" w:rsidRDefault="00F80AE6" w:rsidP="00D849F5">
            <w:pPr>
              <w:spacing w:before="0" w:after="0"/>
              <w:rPr>
                <w:color w:val="000000" w:themeColor="text1"/>
                <w:sz w:val="20"/>
                <w:szCs w:val="20"/>
              </w:rPr>
            </w:pPr>
            <w:r>
              <w:rPr>
                <w:color w:val="000000" w:themeColor="text1"/>
                <w:sz w:val="20"/>
                <w:szCs w:val="20"/>
              </w:rPr>
              <w:t xml:space="preserve">C.F.: </w:t>
            </w:r>
            <w:r w:rsidRPr="00F80AE6">
              <w:rPr>
                <w:color w:val="000000" w:themeColor="text1"/>
                <w:sz w:val="20"/>
                <w:szCs w:val="20"/>
              </w:rPr>
              <w:t>00233540335</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3D551B"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3D551B" w:rsidRDefault="00A23B3E" w:rsidP="00D849F5">
            <w:pPr>
              <w:spacing w:before="0" w:after="0"/>
              <w:rPr>
                <w:color w:val="000000" w:themeColor="text1"/>
                <w:sz w:val="20"/>
                <w:szCs w:val="20"/>
              </w:rPr>
            </w:pPr>
            <w:r w:rsidRPr="003D551B">
              <w:rPr>
                <w:color w:val="000000" w:themeColor="text1"/>
                <w:sz w:val="20"/>
                <w:szCs w:val="20"/>
              </w:rPr>
              <w:t>Titolo o breve descrizione dell'appalto (</w:t>
            </w:r>
            <w:r w:rsidRPr="003D551B">
              <w:rPr>
                <w:rStyle w:val="Rimandonotaapidipagina"/>
                <w:color w:val="000000" w:themeColor="text1"/>
                <w:sz w:val="20"/>
                <w:szCs w:val="20"/>
              </w:rPr>
              <w:footnoteReference w:id="2"/>
            </w:r>
            <w:r w:rsidRPr="003D551B">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5F704C77" w:rsidR="00A23B3E" w:rsidRPr="003D551B" w:rsidRDefault="00D451B7" w:rsidP="001C7CDD">
            <w:pPr>
              <w:spacing w:before="0" w:after="0"/>
              <w:jc w:val="both"/>
              <w:rPr>
                <w:color w:val="000000" w:themeColor="text1"/>
                <w:sz w:val="20"/>
                <w:szCs w:val="20"/>
              </w:rPr>
            </w:pPr>
            <w:r w:rsidRPr="00D451B7">
              <w:rPr>
                <w:color w:val="000000" w:themeColor="text1"/>
                <w:sz w:val="20"/>
                <w:szCs w:val="20"/>
              </w:rPr>
              <w:t>PNRR 2021-2026. MISS. M4 - COMP. C1- INV. 1.3 PROCEDURA APERTA PER L’AFFIDAMENTO DEI LAVORI DI CUI AL PROGETTO “PALESTRA DEL CENTRO SCOLASTICO MEDIO SUPERIORE “A. VOLTA” DI BORGONOVO VAL TIDONE. LAVORI DI ADEGUAMENTO ANTISISMICO E DI RIQUALIFICAZIONE FUNZIONALE” FINANZIATO DALL'UNIONE EUROPEA - NEXTGENERATIONEU. CUP: D45F22000480006. CIG A018C72903.</w:t>
            </w:r>
          </w:p>
        </w:tc>
      </w:tr>
      <w:tr w:rsidR="004C3378" w:rsidRPr="003D551B"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3D551B" w:rsidRDefault="007E7CD4" w:rsidP="00D849F5">
            <w:pPr>
              <w:spacing w:before="0" w:after="0"/>
              <w:rPr>
                <w:color w:val="000000" w:themeColor="text1"/>
                <w:sz w:val="20"/>
                <w:szCs w:val="20"/>
              </w:rPr>
            </w:pPr>
          </w:p>
          <w:p w14:paraId="2FC31B62" w14:textId="59C680AA" w:rsidR="00A23B3E" w:rsidRPr="003D551B" w:rsidRDefault="00A23B3E" w:rsidP="00C205B4">
            <w:pPr>
              <w:spacing w:before="0" w:after="0"/>
              <w:jc w:val="both"/>
              <w:rPr>
                <w:color w:val="000000" w:themeColor="text1"/>
                <w:sz w:val="20"/>
                <w:szCs w:val="20"/>
              </w:rPr>
            </w:pPr>
            <w:r w:rsidRPr="003D551B">
              <w:rPr>
                <w:color w:val="000000" w:themeColor="text1"/>
                <w:sz w:val="20"/>
                <w:szCs w:val="20"/>
              </w:rPr>
              <w:t>Numero di riferimento attribuito al fascicolo dall'amministrazione aggiudicatrice o ente aggiudicatore (ove esistente) (</w:t>
            </w:r>
            <w:r w:rsidRPr="003D551B">
              <w:rPr>
                <w:rStyle w:val="Rimandonotaapidipagina"/>
                <w:color w:val="000000" w:themeColor="text1"/>
                <w:sz w:val="20"/>
                <w:szCs w:val="20"/>
              </w:rPr>
              <w:footnoteReference w:id="3"/>
            </w:r>
            <w:r w:rsidRPr="003D551B">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3D551B" w:rsidRDefault="007E7CD4" w:rsidP="00D849F5">
            <w:pPr>
              <w:spacing w:before="0" w:after="0"/>
              <w:rPr>
                <w:color w:val="000000" w:themeColor="text1"/>
                <w:sz w:val="20"/>
                <w:szCs w:val="20"/>
              </w:rPr>
            </w:pPr>
          </w:p>
          <w:p w14:paraId="2FC31B63" w14:textId="7DD4ABDF" w:rsidR="00A23B3E" w:rsidRPr="003D551B" w:rsidRDefault="00A23B3E" w:rsidP="00D849F5">
            <w:pPr>
              <w:spacing w:before="0" w:after="0"/>
              <w:rPr>
                <w:color w:val="000000" w:themeColor="text1"/>
                <w:sz w:val="20"/>
                <w:szCs w:val="20"/>
              </w:rPr>
            </w:pPr>
            <w:r w:rsidRPr="003D551B">
              <w:rPr>
                <w:color w:val="000000" w:themeColor="text1"/>
                <w:sz w:val="20"/>
                <w:szCs w:val="20"/>
              </w:rPr>
              <w:t>[   ]</w:t>
            </w:r>
          </w:p>
        </w:tc>
      </w:tr>
      <w:tr w:rsidR="004C3378" w:rsidRPr="004C3378"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3D551B" w:rsidRDefault="007E7CD4" w:rsidP="00D849F5">
            <w:pPr>
              <w:spacing w:before="0" w:after="0"/>
              <w:rPr>
                <w:color w:val="000000" w:themeColor="text1"/>
                <w:sz w:val="20"/>
                <w:szCs w:val="20"/>
              </w:rPr>
            </w:pPr>
          </w:p>
          <w:p w14:paraId="2FC31B65" w14:textId="31326C76" w:rsidR="00A23B3E" w:rsidRPr="003D551B" w:rsidRDefault="00A23B3E" w:rsidP="00D849F5">
            <w:pPr>
              <w:spacing w:before="0" w:after="0"/>
              <w:rPr>
                <w:color w:val="000000" w:themeColor="text1"/>
                <w:sz w:val="20"/>
                <w:szCs w:val="20"/>
              </w:rPr>
            </w:pPr>
            <w:r w:rsidRPr="003D551B">
              <w:rPr>
                <w:color w:val="000000" w:themeColor="text1"/>
                <w:sz w:val="20"/>
                <w:szCs w:val="20"/>
              </w:rPr>
              <w:t xml:space="preserve">CIG </w:t>
            </w:r>
          </w:p>
          <w:p w14:paraId="2FC31B66" w14:textId="77777777" w:rsidR="00A23B3E" w:rsidRPr="003D551B" w:rsidRDefault="00A23B3E" w:rsidP="00D849F5">
            <w:pPr>
              <w:spacing w:before="0" w:after="0"/>
              <w:rPr>
                <w:color w:val="000000" w:themeColor="text1"/>
                <w:sz w:val="20"/>
                <w:szCs w:val="20"/>
              </w:rPr>
            </w:pPr>
            <w:r w:rsidRPr="003D551B">
              <w:rPr>
                <w:color w:val="000000" w:themeColor="text1"/>
                <w:sz w:val="20"/>
                <w:szCs w:val="20"/>
              </w:rPr>
              <w:t>CUP (ove previsto)</w:t>
            </w:r>
          </w:p>
          <w:p w14:paraId="2FC31B67" w14:textId="77777777" w:rsidR="00A23B3E" w:rsidRPr="003D551B" w:rsidRDefault="00A23B3E" w:rsidP="00D849F5">
            <w:pPr>
              <w:spacing w:before="0" w:after="0"/>
              <w:rPr>
                <w:color w:val="000000" w:themeColor="text1"/>
                <w:sz w:val="20"/>
                <w:szCs w:val="20"/>
              </w:rPr>
            </w:pPr>
            <w:r w:rsidRPr="003D551B">
              <w:rPr>
                <w:color w:val="000000" w:themeColor="text1"/>
                <w:sz w:val="20"/>
                <w:szCs w:val="20"/>
              </w:rPr>
              <w:t>Codice progetto (ove l’appalto sia finanziato o cofinanziato con fondi europei)</w:t>
            </w:r>
            <w:r w:rsidRPr="003D551B">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3D551B" w:rsidRDefault="007E7CD4" w:rsidP="00D849F5">
            <w:pPr>
              <w:spacing w:before="0" w:after="0"/>
              <w:rPr>
                <w:color w:val="000000" w:themeColor="text1"/>
                <w:sz w:val="20"/>
                <w:szCs w:val="20"/>
              </w:rPr>
            </w:pPr>
          </w:p>
          <w:p w14:paraId="7A1C5DB0" w14:textId="77777777" w:rsidR="00AD2774" w:rsidRDefault="00F80AE6" w:rsidP="00D849F5">
            <w:pPr>
              <w:spacing w:before="0" w:after="0"/>
              <w:rPr>
                <w:color w:val="000000" w:themeColor="text1"/>
                <w:sz w:val="20"/>
                <w:szCs w:val="20"/>
              </w:rPr>
            </w:pPr>
            <w:r w:rsidRPr="003D551B">
              <w:rPr>
                <w:color w:val="000000" w:themeColor="text1"/>
                <w:sz w:val="20"/>
                <w:szCs w:val="20"/>
              </w:rPr>
              <w:t>CIG</w:t>
            </w:r>
            <w:r w:rsidR="003C2DE9" w:rsidRPr="003D551B">
              <w:rPr>
                <w:color w:val="000000" w:themeColor="text1"/>
                <w:sz w:val="20"/>
                <w:szCs w:val="20"/>
              </w:rPr>
              <w:t>:</w:t>
            </w:r>
            <w:r w:rsidRPr="003D551B">
              <w:rPr>
                <w:color w:val="000000" w:themeColor="text1"/>
                <w:sz w:val="20"/>
                <w:szCs w:val="20"/>
              </w:rPr>
              <w:t xml:space="preserve"> </w:t>
            </w:r>
            <w:r w:rsidR="00AD2774" w:rsidRPr="00AD2774">
              <w:rPr>
                <w:color w:val="000000" w:themeColor="text1"/>
                <w:sz w:val="20"/>
                <w:szCs w:val="20"/>
              </w:rPr>
              <w:t>A018C72903</w:t>
            </w:r>
          </w:p>
          <w:p w14:paraId="2FC31B6A" w14:textId="00167F40" w:rsidR="00A23B3E" w:rsidRPr="004C3378" w:rsidRDefault="00F80AE6" w:rsidP="00D849F5">
            <w:pPr>
              <w:spacing w:before="0" w:after="0"/>
              <w:rPr>
                <w:color w:val="000000" w:themeColor="text1"/>
                <w:sz w:val="20"/>
                <w:szCs w:val="20"/>
              </w:rPr>
            </w:pPr>
            <w:r w:rsidRPr="003D551B">
              <w:rPr>
                <w:color w:val="000000" w:themeColor="text1"/>
                <w:sz w:val="20"/>
                <w:szCs w:val="20"/>
              </w:rPr>
              <w:t>CUP</w:t>
            </w:r>
            <w:r w:rsidR="003C2DE9" w:rsidRPr="003D551B">
              <w:rPr>
                <w:color w:val="000000" w:themeColor="text1"/>
                <w:sz w:val="20"/>
                <w:szCs w:val="20"/>
              </w:rPr>
              <w:t>:</w:t>
            </w:r>
            <w:r w:rsidRPr="003D551B">
              <w:rPr>
                <w:color w:val="000000" w:themeColor="text1"/>
                <w:sz w:val="20"/>
                <w:szCs w:val="20"/>
              </w:rPr>
              <w:t xml:space="preserve"> </w:t>
            </w:r>
            <w:r w:rsidR="00DC1530" w:rsidRPr="00DC1530">
              <w:rPr>
                <w:color w:val="000000" w:themeColor="text1"/>
                <w:sz w:val="20"/>
                <w:szCs w:val="20"/>
              </w:rPr>
              <w:t>D45F22000480006</w:t>
            </w:r>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l'operatore economico è un laboratorio protetto, un' "impresa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richiesto, specificare a quale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lastRenderedPageBreak/>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lastRenderedPageBreak/>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d) [ ]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e) [ ]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b)    (indirizzo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d) [ ]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lastRenderedPageBreak/>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 Sì [ ] No</w:t>
            </w:r>
          </w:p>
        </w:tc>
      </w:tr>
      <w:tr w:rsidR="004C3378" w:rsidRPr="004C3378" w14:paraId="42881F96" w14:textId="77777777" w:rsidTr="00B6437A">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specifici,ecc.):</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r w:rsidRPr="004C3378">
              <w:rPr>
                <w:color w:val="000000" w:themeColor="text1"/>
                <w:sz w:val="20"/>
                <w:szCs w:val="20"/>
              </w:rPr>
              <w:t>[ ]Sì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135E535A" w:rsidR="00A23B3E" w:rsidRPr="004C3378" w:rsidRDefault="00A23B3E" w:rsidP="00D849F5">
            <w:pPr>
              <w:spacing w:before="0" w:after="0"/>
              <w:jc w:val="both"/>
              <w:rPr>
                <w:color w:val="000000" w:themeColor="text1"/>
                <w:sz w:val="20"/>
                <w:szCs w:val="2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r w:rsidRPr="004C3378">
              <w:rPr>
                <w:color w:val="000000" w:themeColor="text1"/>
                <w:sz w:val="20"/>
                <w:szCs w:val="20"/>
              </w:rPr>
              <w:t>[ ]Sì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24B060FD" w:rsidR="00A23B3E" w:rsidRPr="004C3378" w:rsidRDefault="00A23B3E" w:rsidP="00D849F5">
            <w:pPr>
              <w:spacing w:before="0" w:after="0"/>
              <w:rPr>
                <w:color w:val="000000" w:themeColor="text1"/>
                <w:sz w:val="20"/>
                <w:szCs w:val="20"/>
              </w:rPr>
            </w:pP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2014/24/ue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partecipazione a un’organizzazione criminale ( )</w:t>
            </w:r>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t>corruzione( )</w:t>
            </w:r>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t>frode( );</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reati terroristici o reati connessi alle attività terroristiche ( );</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riciclaggio di proventi di attività criminose o finanziamento al terrorismo ( );</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lavoro minorile e altre forme di tratta di esseri umani( )</w:t>
            </w:r>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r w:rsidRPr="004C3378">
              <w:rPr>
                <w:b/>
                <w:bCs/>
                <w:color w:val="000000" w:themeColor="text1"/>
                <w:sz w:val="20"/>
                <w:szCs w:val="20"/>
              </w:rPr>
              <w:t>[ ]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16B45C51"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Data:[  ],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9"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10"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1"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2"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3"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4"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(Articolo 94, comma 5, lett.a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r w:rsidRPr="004C3378">
              <w:rPr>
                <w:b/>
                <w:bCs/>
                <w:color w:val="000000" w:themeColor="text1"/>
                <w:sz w:val="20"/>
                <w:szCs w:val="20"/>
              </w:rPr>
              <w:t>[ ]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5"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r w:rsidRPr="004C3378">
              <w:rPr>
                <w:color w:val="000000" w:themeColor="text1"/>
                <w:sz w:val="20"/>
                <w:szCs w:val="20"/>
              </w:rPr>
              <w:t>[ ]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(numero dipendenti e/o altro )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(articolo 94 comma 5 lett.c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r w:rsidRPr="004C3378">
              <w:rPr>
                <w:color w:val="000000" w:themeColor="text1"/>
                <w:sz w:val="20"/>
                <w:szCs w:val="20"/>
              </w:rPr>
              <w:t xml:space="preserve"> ?</w:t>
            </w:r>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 ]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r w:rsidRPr="004C3378">
              <w:rPr>
                <w:b/>
                <w:bCs/>
                <w:color w:val="000000" w:themeColor="text1"/>
                <w:sz w:val="20"/>
                <w:szCs w:val="20"/>
              </w:rPr>
              <w:t>[ ]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r w:rsidRPr="004C3378">
              <w:rPr>
                <w:b/>
                <w:bCs/>
                <w:color w:val="000000" w:themeColor="text1"/>
                <w:sz w:val="20"/>
                <w:szCs w:val="20"/>
              </w:rPr>
              <w:t>[ ]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r w:rsidRPr="004C3378">
              <w:rPr>
                <w:b/>
                <w:bCs/>
                <w:color w:val="000000" w:themeColor="text1"/>
                <w:sz w:val="20"/>
                <w:szCs w:val="20"/>
              </w:rPr>
              <w:t>[ ]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c1) [ ]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(indirizzo web, autorità o organismo di emanazione, riferimento preciso della documentazione)(</w:t>
            </w:r>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r w:rsidRPr="004C3378">
              <w:rPr>
                <w:b/>
                <w:bCs/>
                <w:color w:val="000000" w:themeColor="text1"/>
                <w:sz w:val="20"/>
                <w:szCs w:val="20"/>
              </w:rPr>
              <w:t>[ ]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r w:rsidRPr="004C3378">
              <w:rPr>
                <w:b/>
                <w:bCs/>
                <w:color w:val="000000" w:themeColor="text1"/>
                <w:sz w:val="20"/>
                <w:szCs w:val="20"/>
              </w:rPr>
              <w:t>[ ]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conflitto di interessi(</w:t>
            </w:r>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r w:rsidRPr="004C3378">
              <w:rPr>
                <w:b/>
                <w:bCs/>
                <w:color w:val="000000" w:themeColor="text1"/>
                <w:sz w:val="20"/>
                <w:szCs w:val="20"/>
              </w:rPr>
              <w:t>[ ]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r w:rsidRPr="004C3378">
              <w:rPr>
                <w:b/>
                <w:bCs/>
                <w:color w:val="000000" w:themeColor="text1"/>
                <w:sz w:val="20"/>
                <w:szCs w:val="20"/>
              </w:rPr>
              <w:t>[ ]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gravi illeciti professionali di cui all’art.95 co.1 lett.e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r w:rsidRPr="004C3378">
              <w:rPr>
                <w:b/>
                <w:bCs/>
                <w:color w:val="000000" w:themeColor="text1"/>
                <w:sz w:val="20"/>
                <w:szCs w:val="20"/>
              </w:rPr>
              <w:t>[ ]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r w:rsidRPr="004C3378">
              <w:rPr>
                <w:b/>
                <w:bCs/>
                <w:color w:val="000000" w:themeColor="text1"/>
                <w:sz w:val="20"/>
                <w:szCs w:val="20"/>
              </w:rPr>
              <w:t>[ ]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c1) [ ]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c1) [ ]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d) [ ]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documentazione)(</w:t>
            </w:r>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a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r w:rsidRPr="004C3378">
              <w:rPr>
                <w:b/>
                <w:bCs/>
                <w:color w:val="000000" w:themeColor="text1"/>
                <w:w w:val="0"/>
                <w:sz w:val="20"/>
                <w:szCs w:val="20"/>
              </w:rPr>
              <w:t>[ ]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t>[ ]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r w:rsidRPr="004C3378">
              <w:rPr>
                <w:color w:val="000000" w:themeColor="text1"/>
                <w:sz w:val="20"/>
                <w:szCs w:val="20"/>
              </w:rPr>
              <w:t>esercizio:  [……]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0" w:name="_DV_M4301"/>
            <w:bookmarkStart w:id="1" w:name="_DV_M4300"/>
            <w:bookmarkEnd w:id="0"/>
            <w:bookmarkEnd w:id="1"/>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durante il periodo di riferimento(</w:t>
            </w:r>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t>Lavori:  [……]</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1b)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Indicare nell'elenco gli importi, le date e i destinatari, pubblici o privati(</w:t>
            </w:r>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r w:rsidRPr="004C3378">
              <w:rPr>
                <w:b/>
                <w:color w:val="000000" w:themeColor="text1"/>
                <w:sz w:val="20"/>
                <w:szCs w:val="20"/>
              </w:rPr>
              <w:t>verifiche</w:t>
            </w:r>
            <w:r w:rsidRPr="004C3378">
              <w:rPr>
                <w:color w:val="000000" w:themeColor="text1"/>
                <w:sz w:val="20"/>
                <w:szCs w:val="20"/>
              </w:rPr>
              <w:t>(</w:t>
            </w:r>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t>[ ]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intende eventualmente subappaltare</w:t>
            </w:r>
            <w:r w:rsidRPr="004C3378">
              <w:rPr>
                <w:color w:val="000000" w:themeColor="text1"/>
                <w:sz w:val="20"/>
                <w:szCs w:val="20"/>
              </w:rPr>
              <w:t>(</w:t>
            </w:r>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 ]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t>[ ]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lastRenderedPageBreak/>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t>[ ]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2" w:name="_DV_C939"/>
      <w:bookmarkEnd w:id="2"/>
    </w:p>
    <w:sectPr w:rsidR="000A7B33" w:rsidRPr="004C3378" w:rsidSect="00BE67C3">
      <w:footerReference w:type="default" r:id="rId16"/>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EF2" w14:textId="77777777" w:rsidR="001E524C" w:rsidRDefault="001E524C">
      <w:pPr>
        <w:spacing w:before="0" w:after="0"/>
      </w:pPr>
      <w:r>
        <w:separator/>
      </w:r>
    </w:p>
  </w:endnote>
  <w:endnote w:type="continuationSeparator" w:id="0">
    <w:p w14:paraId="5C7CCA9C" w14:textId="77777777" w:rsidR="001E524C" w:rsidRDefault="001E52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E8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84950">
      <w:rPr>
        <w:rFonts w:ascii="Calibri" w:hAnsi="Calibri"/>
        <w:noProof/>
        <w:sz w:val="20"/>
        <w:szCs w:val="20"/>
      </w:rPr>
      <w:t>1</w:t>
    </w:r>
    <w:r w:rsidRPr="00D509A5">
      <w:rPr>
        <w:rFonts w:ascii="Calibri" w:hAnsi="Calibri"/>
        <w:sz w:val="20"/>
        <w:szCs w:val="20"/>
      </w:rPr>
      <w:fldChar w:fldCharType="end"/>
    </w:r>
  </w:p>
  <w:p w14:paraId="2FC31E87"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E85A" w14:textId="77777777" w:rsidR="001E524C" w:rsidRDefault="001E524C">
      <w:pPr>
        <w:spacing w:before="0" w:after="0"/>
      </w:pPr>
      <w:r>
        <w:separator/>
      </w:r>
    </w:p>
  </w:footnote>
  <w:footnote w:type="continuationSeparator" w:id="0">
    <w:p w14:paraId="2449D721" w14:textId="77777777" w:rsidR="001E524C" w:rsidRDefault="001E524C">
      <w:pPr>
        <w:spacing w:before="0" w:after="0"/>
      </w:pPr>
      <w:r>
        <w:continuationSeparator/>
      </w:r>
    </w:p>
  </w:footnote>
  <w:footnote w:id="1">
    <w:p w14:paraId="2FC31E8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D15401" w:rsidRPr="001F35A9" w:rsidRDefault="00D15401"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D849F5" w:rsidRPr="003E60D1" w:rsidRDefault="00D849F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D849F5" w:rsidRPr="003E60D1" w:rsidRDefault="00D849F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5A7DCB" w:rsidRPr="00BF74E1" w:rsidRDefault="005A7DCB"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642EB9" w:rsidRPr="003E60D1" w:rsidRDefault="00642EB9"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642EB9" w:rsidRPr="003E60D1" w:rsidRDefault="00642EB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1D4BB2" w:rsidRPr="003E60D1" w:rsidRDefault="001D4BB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10591">
    <w:abstractNumId w:val="0"/>
  </w:num>
  <w:num w:numId="2" w16cid:durableId="1101947181">
    <w:abstractNumId w:val="1"/>
  </w:num>
  <w:num w:numId="3" w16cid:durableId="1378626658">
    <w:abstractNumId w:val="2"/>
  </w:num>
  <w:num w:numId="4" w16cid:durableId="1069036266">
    <w:abstractNumId w:val="3"/>
  </w:num>
  <w:num w:numId="5" w16cid:durableId="2008171040">
    <w:abstractNumId w:val="4"/>
  </w:num>
  <w:num w:numId="6" w16cid:durableId="795222399">
    <w:abstractNumId w:val="5"/>
  </w:num>
  <w:num w:numId="7" w16cid:durableId="259142786">
    <w:abstractNumId w:val="6"/>
  </w:num>
  <w:num w:numId="8" w16cid:durableId="1927573246">
    <w:abstractNumId w:val="7"/>
  </w:num>
  <w:num w:numId="9" w16cid:durableId="1178151509">
    <w:abstractNumId w:val="8"/>
  </w:num>
  <w:num w:numId="10" w16cid:durableId="1225218528">
    <w:abstractNumId w:val="9"/>
  </w:num>
  <w:num w:numId="11" w16cid:durableId="1109201946">
    <w:abstractNumId w:val="10"/>
  </w:num>
  <w:num w:numId="12" w16cid:durableId="1620605386">
    <w:abstractNumId w:val="11"/>
  </w:num>
  <w:num w:numId="13" w16cid:durableId="595945901">
    <w:abstractNumId w:val="12"/>
  </w:num>
  <w:num w:numId="14" w16cid:durableId="1005326673">
    <w:abstractNumId w:val="13"/>
  </w:num>
  <w:num w:numId="15" w16cid:durableId="2048869898">
    <w:abstractNumId w:val="14"/>
  </w:num>
  <w:num w:numId="16" w16cid:durableId="1787237368">
    <w:abstractNumId w:val="22"/>
  </w:num>
  <w:num w:numId="17" w16cid:durableId="34354575">
    <w:abstractNumId w:val="18"/>
  </w:num>
  <w:num w:numId="18" w16cid:durableId="237518783">
    <w:abstractNumId w:val="27"/>
  </w:num>
  <w:num w:numId="19" w16cid:durableId="1848129732">
    <w:abstractNumId w:val="23"/>
  </w:num>
  <w:num w:numId="20" w16cid:durableId="660887828">
    <w:abstractNumId w:val="25"/>
  </w:num>
  <w:num w:numId="21" w16cid:durableId="422922479">
    <w:abstractNumId w:val="24"/>
  </w:num>
  <w:num w:numId="22" w16cid:durableId="967861282">
    <w:abstractNumId w:val="17"/>
  </w:num>
  <w:num w:numId="23" w16cid:durableId="1964383645">
    <w:abstractNumId w:val="20"/>
  </w:num>
  <w:num w:numId="24" w16cid:durableId="1329334667">
    <w:abstractNumId w:val="19"/>
  </w:num>
  <w:num w:numId="25" w16cid:durableId="1278026374">
    <w:abstractNumId w:val="21"/>
  </w:num>
  <w:num w:numId="26" w16cid:durableId="1961376686">
    <w:abstractNumId w:val="26"/>
  </w:num>
  <w:num w:numId="27" w16cid:durableId="1313025453">
    <w:abstractNumId w:val="15"/>
  </w:num>
  <w:num w:numId="28" w16cid:durableId="6299425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434A"/>
    <w:rsid w:val="00051277"/>
    <w:rsid w:val="000576F3"/>
    <w:rsid w:val="00076DCA"/>
    <w:rsid w:val="0009226A"/>
    <w:rsid w:val="000953DC"/>
    <w:rsid w:val="00097C9F"/>
    <w:rsid w:val="000A7B33"/>
    <w:rsid w:val="000B5314"/>
    <w:rsid w:val="000C4ED7"/>
    <w:rsid w:val="000C7B90"/>
    <w:rsid w:val="000D33A5"/>
    <w:rsid w:val="000E5FBC"/>
    <w:rsid w:val="00121BF6"/>
    <w:rsid w:val="00153BA1"/>
    <w:rsid w:val="001752F0"/>
    <w:rsid w:val="001C7CDD"/>
    <w:rsid w:val="001D339E"/>
    <w:rsid w:val="001D3A2B"/>
    <w:rsid w:val="001D4BB2"/>
    <w:rsid w:val="001D56C2"/>
    <w:rsid w:val="001E4A7B"/>
    <w:rsid w:val="001E524C"/>
    <w:rsid w:val="001F35A9"/>
    <w:rsid w:val="00226067"/>
    <w:rsid w:val="00270DA2"/>
    <w:rsid w:val="002A13F8"/>
    <w:rsid w:val="002A21BC"/>
    <w:rsid w:val="002C169E"/>
    <w:rsid w:val="002D50E9"/>
    <w:rsid w:val="002E43BE"/>
    <w:rsid w:val="002F4B34"/>
    <w:rsid w:val="00316FAD"/>
    <w:rsid w:val="00350D7E"/>
    <w:rsid w:val="0035343A"/>
    <w:rsid w:val="0036728A"/>
    <w:rsid w:val="00371983"/>
    <w:rsid w:val="00381458"/>
    <w:rsid w:val="00384132"/>
    <w:rsid w:val="003A162E"/>
    <w:rsid w:val="003A443E"/>
    <w:rsid w:val="003B3636"/>
    <w:rsid w:val="003C2DE9"/>
    <w:rsid w:val="003D551B"/>
    <w:rsid w:val="003E433C"/>
    <w:rsid w:val="003E54A0"/>
    <w:rsid w:val="003E60D1"/>
    <w:rsid w:val="003E772B"/>
    <w:rsid w:val="003E7810"/>
    <w:rsid w:val="004037B6"/>
    <w:rsid w:val="004234D1"/>
    <w:rsid w:val="00444FE3"/>
    <w:rsid w:val="0046224A"/>
    <w:rsid w:val="00473725"/>
    <w:rsid w:val="00481CE7"/>
    <w:rsid w:val="004C3378"/>
    <w:rsid w:val="004E6663"/>
    <w:rsid w:val="00516CEA"/>
    <w:rsid w:val="005309A4"/>
    <w:rsid w:val="00565A2A"/>
    <w:rsid w:val="0058406C"/>
    <w:rsid w:val="00584FE4"/>
    <w:rsid w:val="005A7DCB"/>
    <w:rsid w:val="005B380A"/>
    <w:rsid w:val="005B3B08"/>
    <w:rsid w:val="005C49E6"/>
    <w:rsid w:val="005E2955"/>
    <w:rsid w:val="00625142"/>
    <w:rsid w:val="00635C8F"/>
    <w:rsid w:val="0064014A"/>
    <w:rsid w:val="00642EB9"/>
    <w:rsid w:val="00657491"/>
    <w:rsid w:val="00681D4A"/>
    <w:rsid w:val="006879D2"/>
    <w:rsid w:val="006A5E21"/>
    <w:rsid w:val="006B430C"/>
    <w:rsid w:val="006B4D39"/>
    <w:rsid w:val="006C6070"/>
    <w:rsid w:val="006F3D34"/>
    <w:rsid w:val="007233A3"/>
    <w:rsid w:val="00757373"/>
    <w:rsid w:val="00762428"/>
    <w:rsid w:val="00766402"/>
    <w:rsid w:val="00775606"/>
    <w:rsid w:val="007B50B2"/>
    <w:rsid w:val="007E7CD4"/>
    <w:rsid w:val="008154AA"/>
    <w:rsid w:val="008207EE"/>
    <w:rsid w:val="00851972"/>
    <w:rsid w:val="00862AF5"/>
    <w:rsid w:val="00863A98"/>
    <w:rsid w:val="00892FC7"/>
    <w:rsid w:val="0089654F"/>
    <w:rsid w:val="008B74ED"/>
    <w:rsid w:val="008C734C"/>
    <w:rsid w:val="008E3A62"/>
    <w:rsid w:val="008F12E6"/>
    <w:rsid w:val="00900583"/>
    <w:rsid w:val="00912481"/>
    <w:rsid w:val="00934658"/>
    <w:rsid w:val="00946BE3"/>
    <w:rsid w:val="009644B4"/>
    <w:rsid w:val="0099272A"/>
    <w:rsid w:val="009C0F88"/>
    <w:rsid w:val="009E204E"/>
    <w:rsid w:val="00A23B3E"/>
    <w:rsid w:val="00A25F65"/>
    <w:rsid w:val="00A30CBB"/>
    <w:rsid w:val="00A40DAC"/>
    <w:rsid w:val="00A46950"/>
    <w:rsid w:val="00A55A28"/>
    <w:rsid w:val="00AA2252"/>
    <w:rsid w:val="00AA5F93"/>
    <w:rsid w:val="00AD2774"/>
    <w:rsid w:val="00AE5CFF"/>
    <w:rsid w:val="00B32C28"/>
    <w:rsid w:val="00B64AE6"/>
    <w:rsid w:val="00B77711"/>
    <w:rsid w:val="00B80BA0"/>
    <w:rsid w:val="00B84950"/>
    <w:rsid w:val="00B91406"/>
    <w:rsid w:val="00BA4F12"/>
    <w:rsid w:val="00BB116C"/>
    <w:rsid w:val="00BB639E"/>
    <w:rsid w:val="00BC09F5"/>
    <w:rsid w:val="00BE67C3"/>
    <w:rsid w:val="00BF74E1"/>
    <w:rsid w:val="00C03658"/>
    <w:rsid w:val="00C10563"/>
    <w:rsid w:val="00C205B4"/>
    <w:rsid w:val="00C267B1"/>
    <w:rsid w:val="00C427DB"/>
    <w:rsid w:val="00C47D53"/>
    <w:rsid w:val="00C53E17"/>
    <w:rsid w:val="00C60A33"/>
    <w:rsid w:val="00C64D4B"/>
    <w:rsid w:val="00C86383"/>
    <w:rsid w:val="00C92169"/>
    <w:rsid w:val="00CA027C"/>
    <w:rsid w:val="00CA04F3"/>
    <w:rsid w:val="00CC764A"/>
    <w:rsid w:val="00CD2288"/>
    <w:rsid w:val="00CD3E4F"/>
    <w:rsid w:val="00CF449A"/>
    <w:rsid w:val="00D05014"/>
    <w:rsid w:val="00D0603E"/>
    <w:rsid w:val="00D15401"/>
    <w:rsid w:val="00D20EAB"/>
    <w:rsid w:val="00D21365"/>
    <w:rsid w:val="00D27DB2"/>
    <w:rsid w:val="00D34DA9"/>
    <w:rsid w:val="00D42B83"/>
    <w:rsid w:val="00D451B7"/>
    <w:rsid w:val="00D509A5"/>
    <w:rsid w:val="00D54D74"/>
    <w:rsid w:val="00D64744"/>
    <w:rsid w:val="00D849F5"/>
    <w:rsid w:val="00D92A41"/>
    <w:rsid w:val="00D93877"/>
    <w:rsid w:val="00DA7329"/>
    <w:rsid w:val="00DC1530"/>
    <w:rsid w:val="00DC773A"/>
    <w:rsid w:val="00DE4996"/>
    <w:rsid w:val="00E0264E"/>
    <w:rsid w:val="00EB216B"/>
    <w:rsid w:val="00EB45DC"/>
    <w:rsid w:val="00ED659B"/>
    <w:rsid w:val="00EE7442"/>
    <w:rsid w:val="00EF1B0B"/>
    <w:rsid w:val="00F061E6"/>
    <w:rsid w:val="00F26DE7"/>
    <w:rsid w:val="00F351F0"/>
    <w:rsid w:val="00F35527"/>
    <w:rsid w:val="00F51F37"/>
    <w:rsid w:val="00F575CF"/>
    <w:rsid w:val="00F62D30"/>
    <w:rsid w:val="00F62F53"/>
    <w:rsid w:val="00F672A2"/>
    <w:rsid w:val="00F80AE6"/>
    <w:rsid w:val="00F9449A"/>
    <w:rsid w:val="00F95202"/>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1405-3F06-4EE8-8ABC-045943B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5607</Words>
  <Characters>31961</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37494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Burgazzi, Ramona</cp:lastModifiedBy>
  <cp:revision>24</cp:revision>
  <cp:lastPrinted>2016-07-15T13:50:00Z</cp:lastPrinted>
  <dcterms:created xsi:type="dcterms:W3CDTF">2023-07-19T11:59:00Z</dcterms:created>
  <dcterms:modified xsi:type="dcterms:W3CDTF">2023-10-04T08:55:00Z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