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086" w14:textId="77777777" w:rsidR="00762308" w:rsidRPr="00762308" w:rsidRDefault="00762308" w:rsidP="00762308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762308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9F59304" w14:textId="77777777" w:rsidR="00762308" w:rsidRPr="00762308" w:rsidRDefault="00762308" w:rsidP="0076230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1D15CE3B" w14:textId="77777777" w:rsidR="00762308" w:rsidRPr="00762308" w:rsidRDefault="00762308" w:rsidP="0076230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89575BD" w14:textId="77777777" w:rsidR="00762308" w:rsidRPr="00762308" w:rsidRDefault="00762308" w:rsidP="0076230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762308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8D2B85D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762308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56F7A66B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762308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5B84084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762308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38900C81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DECA1B8" w14:textId="036F8083" w:rsidR="002E7AF3" w:rsidRDefault="00762308" w:rsidP="002E7AF3">
      <w:pPr>
        <w:spacing w:after="36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762308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9A27B9" w:rsidRPr="009A27B9">
        <w:rPr>
          <w:rFonts w:ascii="Tahoma" w:eastAsia="Tahoma" w:hAnsi="Tahoma" w:cs="Tahoma"/>
          <w:b/>
          <w:sz w:val="20"/>
          <w:szCs w:val="20"/>
          <w:lang w:eastAsia="it-IT" w:bidi="it-IT"/>
        </w:rPr>
        <w:t>PROCEDURA APERTA PER LA CONCLUSIONE DI UN ACCORDO QUADRO DI DURATA BIENNALE (RINNOVABILE PER UN ULTERIORE BIENNIO) PER L'AFFIDAMENTO DEI LAVORI DI MANUTENZIONE PRESSO GLI EDIFICI SCOLASTICI E ISTITUZIONALI DI COMPETENZA DELLA PROVINCIA DI PIACENZA PER IL BIENNIO 2023-2024. CUP: D31J23000050003 (PRIMO CONTRATTO APPLICATIVO) - CIG: 99068005FB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762308" w:rsidRPr="00762308" w14:paraId="1DF02B09" w14:textId="77777777" w:rsidTr="00E55850">
        <w:trPr>
          <w:trHeight w:val="455"/>
        </w:trPr>
        <w:tc>
          <w:tcPr>
            <w:tcW w:w="1412" w:type="dxa"/>
            <w:gridSpan w:val="3"/>
            <w:hideMark/>
          </w:tcPr>
          <w:p w14:paraId="6EBF59CF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53A0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62F0D55A" w14:textId="77777777" w:rsidTr="00E55850">
        <w:trPr>
          <w:trHeight w:val="292"/>
        </w:trPr>
        <w:tc>
          <w:tcPr>
            <w:tcW w:w="845" w:type="dxa"/>
            <w:hideMark/>
          </w:tcPr>
          <w:p w14:paraId="21AFC1D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AC89E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336E95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63A2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918C90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A321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40120479" w14:textId="77777777" w:rsidTr="00E55850">
        <w:trPr>
          <w:trHeight w:val="468"/>
        </w:trPr>
        <w:tc>
          <w:tcPr>
            <w:tcW w:w="1412" w:type="dxa"/>
            <w:gridSpan w:val="3"/>
            <w:hideMark/>
          </w:tcPr>
          <w:p w14:paraId="4C35C997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3954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1027C17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5F5A25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0D3D4D1E" w14:textId="77777777" w:rsidTr="00E55850">
        <w:trPr>
          <w:trHeight w:val="455"/>
        </w:trPr>
        <w:tc>
          <w:tcPr>
            <w:tcW w:w="1412" w:type="dxa"/>
            <w:gridSpan w:val="3"/>
            <w:hideMark/>
          </w:tcPr>
          <w:p w14:paraId="0E42774B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E729D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6B916781" w14:textId="77777777" w:rsidTr="00E55850">
        <w:trPr>
          <w:trHeight w:val="455"/>
        </w:trPr>
        <w:tc>
          <w:tcPr>
            <w:tcW w:w="1412" w:type="dxa"/>
            <w:gridSpan w:val="3"/>
            <w:hideMark/>
          </w:tcPr>
          <w:p w14:paraId="03C41EDD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0C92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4E7CDE53" w14:textId="77777777" w:rsidTr="00E55850">
        <w:trPr>
          <w:trHeight w:val="455"/>
        </w:trPr>
        <w:tc>
          <w:tcPr>
            <w:tcW w:w="1824" w:type="dxa"/>
            <w:gridSpan w:val="5"/>
            <w:hideMark/>
          </w:tcPr>
          <w:p w14:paraId="443CC29D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02D98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A5FD761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D654B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03DB42F1" w14:textId="77777777" w:rsidTr="00E55850">
        <w:trPr>
          <w:trHeight w:val="455"/>
        </w:trPr>
        <w:tc>
          <w:tcPr>
            <w:tcW w:w="1954" w:type="dxa"/>
            <w:gridSpan w:val="6"/>
            <w:hideMark/>
          </w:tcPr>
          <w:p w14:paraId="2769FAEF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CC6211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66DAE557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9D1929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29BCC87B" w14:textId="77777777" w:rsidTr="00E55850">
        <w:trPr>
          <w:trHeight w:val="455"/>
        </w:trPr>
        <w:tc>
          <w:tcPr>
            <w:tcW w:w="1551" w:type="dxa"/>
            <w:gridSpan w:val="4"/>
            <w:hideMark/>
          </w:tcPr>
          <w:p w14:paraId="0DA3D392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F84E7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30E747E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E61D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1D186D09" w14:textId="77777777" w:rsidTr="00E55850">
        <w:trPr>
          <w:trHeight w:val="426"/>
        </w:trPr>
        <w:tc>
          <w:tcPr>
            <w:tcW w:w="1121" w:type="dxa"/>
            <w:gridSpan w:val="2"/>
            <w:hideMark/>
          </w:tcPr>
          <w:p w14:paraId="4A63D9D2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81D89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381FF3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28B0ED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D1BAC57" w14:textId="77777777" w:rsidR="00762308" w:rsidRPr="00762308" w:rsidRDefault="00762308" w:rsidP="007623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9AF56AE" w14:textId="77777777" w:rsidR="00762308" w:rsidRPr="00762308" w:rsidRDefault="00762308" w:rsidP="0076230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762308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169D1938" w14:textId="77777777" w:rsidR="00762308" w:rsidRPr="00762308" w:rsidRDefault="00762308" w:rsidP="0076230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762308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23DD422D" w14:textId="77777777" w:rsidR="00762308" w:rsidRPr="00762308" w:rsidRDefault="00762308" w:rsidP="00762308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762308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762308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762308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762308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762308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A40811A" w14:textId="77777777" w:rsidR="00762308" w:rsidRPr="00762308" w:rsidRDefault="00762308" w:rsidP="0076230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762308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17A5AA99" w14:textId="77777777" w:rsidR="00762308" w:rsidRPr="00762308" w:rsidRDefault="00762308" w:rsidP="0076230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762308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98E75A4" w14:textId="77777777" w:rsidR="00762308" w:rsidRPr="00762308" w:rsidRDefault="00762308" w:rsidP="0076230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291B48EA" w14:textId="77777777" w:rsidR="003968AE" w:rsidRDefault="003968AE"/>
    <w:sectPr w:rsidR="0039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485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6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08"/>
    <w:rsid w:val="002C2705"/>
    <w:rsid w:val="002E7AF3"/>
    <w:rsid w:val="003968AE"/>
    <w:rsid w:val="006332F4"/>
    <w:rsid w:val="00762308"/>
    <w:rsid w:val="009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DC4F"/>
  <w15:chartTrackingRefBased/>
  <w15:docId w15:val="{D4AC38A7-C2C9-4CEF-BFF9-D3F956E0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Fiorani, Marilisa</cp:lastModifiedBy>
  <cp:revision>5</cp:revision>
  <dcterms:created xsi:type="dcterms:W3CDTF">2023-02-13T09:13:00Z</dcterms:created>
  <dcterms:modified xsi:type="dcterms:W3CDTF">2023-06-26T08:57:00Z</dcterms:modified>
</cp:coreProperties>
</file>