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92348" w:rsidRPr="00356960" w14:paraId="54A081BF" w14:textId="77777777" w:rsidTr="00F8402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19F2DD6" w14:textId="77777777" w:rsidR="00992348" w:rsidRPr="00356960" w:rsidRDefault="00992348" w:rsidP="00153DFE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2AE5284" w14:textId="77777777" w:rsidR="00992348" w:rsidRPr="00356960" w:rsidRDefault="00992348" w:rsidP="00153DFE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Fabio</w:t>
            </w:r>
            <w:r w:rsidRPr="00356960">
              <w:rPr>
                <w:lang w:val="it-IT"/>
              </w:rPr>
              <w:t xml:space="preserve"> </w:t>
            </w:r>
            <w:r>
              <w:rPr>
                <w:lang w:val="it-IT"/>
              </w:rPr>
              <w:t>Zazzera</w:t>
            </w:r>
          </w:p>
        </w:tc>
      </w:tr>
      <w:tr w:rsidR="00992348" w:rsidRPr="00356960" w14:paraId="516A4039" w14:textId="77777777" w:rsidTr="00F84025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C9E5687" w14:textId="77777777" w:rsidR="00992348" w:rsidRPr="00356960" w:rsidRDefault="00992348" w:rsidP="00153DFE">
            <w:pPr>
              <w:pStyle w:val="ECVComments"/>
              <w:rPr>
                <w:lang w:val="it-IT"/>
              </w:rPr>
            </w:pPr>
          </w:p>
        </w:tc>
      </w:tr>
      <w:tr w:rsidR="00992348" w:rsidRPr="00356960" w14:paraId="310D6787" w14:textId="77777777" w:rsidTr="00F8402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42EB9F9" w14:textId="77777777" w:rsidR="00992348" w:rsidRPr="00356960" w:rsidRDefault="00992348" w:rsidP="00153DFE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FA17B8B" w14:textId="77777777" w:rsidR="00992348" w:rsidRPr="003014E1" w:rsidRDefault="00992348" w:rsidP="00153DFE">
            <w:pPr>
              <w:rPr>
                <w:sz w:val="20"/>
                <w:szCs w:val="20"/>
                <w:lang w:val="it-IT"/>
              </w:rPr>
            </w:pPr>
            <w:r w:rsidRPr="003014E1">
              <w:rPr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00C0824A" wp14:editId="745313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Loc. Riovalle, 27</w:t>
            </w:r>
            <w:r w:rsidRPr="003014E1">
              <w:rPr>
                <w:sz w:val="20"/>
                <w:szCs w:val="20"/>
              </w:rPr>
              <w:t xml:space="preserve"> – 29023 Farini, PC</w:t>
            </w:r>
          </w:p>
        </w:tc>
      </w:tr>
      <w:tr w:rsidR="00992348" w:rsidRPr="00356960" w14:paraId="72C7D9DA" w14:textId="77777777" w:rsidTr="00F840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496C53" w14:textId="77777777" w:rsidR="00992348" w:rsidRPr="00356960" w:rsidRDefault="00992348" w:rsidP="00153DF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DCD9488" w14:textId="77777777" w:rsidR="00992348" w:rsidRPr="003014E1" w:rsidRDefault="00992348" w:rsidP="00153DFE">
            <w:pPr>
              <w:tabs>
                <w:tab w:val="right" w:pos="8218"/>
              </w:tabs>
              <w:rPr>
                <w:sz w:val="20"/>
                <w:szCs w:val="20"/>
                <w:lang w:val="it-IT"/>
              </w:rPr>
            </w:pPr>
            <w:r w:rsidRPr="003014E1">
              <w:rPr>
                <w:noProof/>
                <w:sz w:val="20"/>
                <w:szCs w:val="20"/>
                <w:lang w:val="it-IT" w:eastAsia="it-IT" w:bidi="ar-SA"/>
              </w:rPr>
              <w:drawing>
                <wp:inline distT="0" distB="0" distL="0" distR="0" wp14:anchorId="321FB4F9" wp14:editId="056E7E91">
                  <wp:extent cx="127000" cy="127000"/>
                  <wp:effectExtent l="0" t="0" r="6350" b="635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14E1">
              <w:rPr>
                <w:sz w:val="20"/>
                <w:szCs w:val="20"/>
                <w:lang w:val="it-IT"/>
              </w:rPr>
              <w:t xml:space="preserve">   </w:t>
            </w:r>
            <w:r w:rsidRPr="003014E1">
              <w:rPr>
                <w:rStyle w:val="ECVContactDetails"/>
                <w:sz w:val="20"/>
                <w:szCs w:val="20"/>
                <w:lang w:val="it-IT"/>
              </w:rPr>
              <w:t xml:space="preserve">347 4153458  </w:t>
            </w:r>
            <w:r w:rsidRPr="003014E1">
              <w:rPr>
                <w:sz w:val="20"/>
                <w:szCs w:val="20"/>
                <w:lang w:val="it-IT"/>
              </w:rPr>
              <w:t xml:space="preserve">   </w:t>
            </w:r>
          </w:p>
        </w:tc>
      </w:tr>
      <w:tr w:rsidR="00992348" w:rsidRPr="0015258E" w14:paraId="3AADFA99" w14:textId="77777777" w:rsidTr="00F840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FD8617" w14:textId="77777777" w:rsidR="00992348" w:rsidRPr="00356960" w:rsidRDefault="00992348" w:rsidP="00153DF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40E10F9" w14:textId="77777777" w:rsidR="00992348" w:rsidRPr="003014E1" w:rsidRDefault="00992348" w:rsidP="00153DFE">
            <w:pPr>
              <w:rPr>
                <w:sz w:val="20"/>
                <w:szCs w:val="20"/>
                <w:lang w:val="it-IT"/>
              </w:rPr>
            </w:pPr>
            <w:r w:rsidRPr="003014E1">
              <w:rPr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0" distR="71755" simplePos="0" relativeHeight="251660288" behindDoc="0" locked="0" layoutInCell="1" allowOverlap="1" wp14:anchorId="7AFA2670" wp14:editId="69A185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AD5FF2">
                <w:rPr>
                  <w:rStyle w:val="Collegamentoipertestuale"/>
                  <w:sz w:val="20"/>
                  <w:szCs w:val="20"/>
                  <w:lang w:val="it-IT"/>
                </w:rPr>
                <w:t>fabiozazzera@hotmail.com</w:t>
              </w:r>
            </w:hyperlink>
          </w:p>
        </w:tc>
      </w:tr>
      <w:tr w:rsidR="00992348" w:rsidRPr="0015258E" w14:paraId="50F3BFE5" w14:textId="77777777" w:rsidTr="00F840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F7386C4" w14:textId="77777777" w:rsidR="00992348" w:rsidRPr="00356960" w:rsidRDefault="00992348" w:rsidP="00153DF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E05D61C" w14:textId="77777777" w:rsidR="00992348" w:rsidRPr="00356960" w:rsidRDefault="00992348" w:rsidP="00153DFE">
            <w:pPr>
              <w:rPr>
                <w:lang w:val="it-IT"/>
              </w:rPr>
            </w:pPr>
          </w:p>
        </w:tc>
      </w:tr>
      <w:tr w:rsidR="00992348" w:rsidRPr="0086214A" w14:paraId="47FD3A49" w14:textId="77777777" w:rsidTr="00F840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159839" w14:textId="77777777" w:rsidR="00992348" w:rsidRPr="00356960" w:rsidRDefault="00992348" w:rsidP="00153DF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17D88FE" w14:textId="77777777" w:rsidR="00992348" w:rsidRPr="00356960" w:rsidRDefault="00992348" w:rsidP="00153DFE">
            <w:pPr>
              <w:rPr>
                <w:lang w:val="it-IT"/>
              </w:rPr>
            </w:pPr>
            <w:r w:rsidRPr="003014E1">
              <w:rPr>
                <w:rStyle w:val="ECVHeadingContactDetails"/>
                <w:sz w:val="20"/>
                <w:szCs w:val="20"/>
                <w:lang w:val="it-IT"/>
              </w:rPr>
              <w:t>Sesso</w:t>
            </w:r>
            <w:r w:rsidRPr="003014E1">
              <w:rPr>
                <w:sz w:val="20"/>
                <w:szCs w:val="20"/>
                <w:lang w:val="it-IT"/>
              </w:rPr>
              <w:t xml:space="preserve"> </w:t>
            </w:r>
            <w:r w:rsidRPr="003014E1">
              <w:rPr>
                <w:rStyle w:val="ECVContactDetails"/>
                <w:sz w:val="20"/>
                <w:szCs w:val="20"/>
                <w:lang w:val="it-IT"/>
              </w:rPr>
              <w:t>M</w:t>
            </w:r>
            <w:r w:rsidRPr="003014E1">
              <w:rPr>
                <w:sz w:val="20"/>
                <w:szCs w:val="20"/>
                <w:lang w:val="it-IT"/>
              </w:rPr>
              <w:t xml:space="preserve"> </w:t>
            </w:r>
            <w:r w:rsidRPr="003014E1">
              <w:rPr>
                <w:rStyle w:val="ECVHeadingContactDetails"/>
                <w:sz w:val="20"/>
                <w:szCs w:val="20"/>
                <w:lang w:val="it-IT"/>
              </w:rPr>
              <w:t>| Data di nascita</w:t>
            </w:r>
            <w:r w:rsidRPr="003014E1">
              <w:rPr>
                <w:sz w:val="20"/>
                <w:szCs w:val="20"/>
                <w:lang w:val="it-IT"/>
              </w:rPr>
              <w:t xml:space="preserve"> </w:t>
            </w:r>
            <w:r w:rsidRPr="003014E1">
              <w:rPr>
                <w:rStyle w:val="ECVContactDetails"/>
                <w:sz w:val="20"/>
                <w:szCs w:val="20"/>
                <w:lang w:val="it-IT"/>
              </w:rPr>
              <w:t xml:space="preserve">10/05/1972 </w:t>
            </w:r>
            <w:r w:rsidRPr="003014E1">
              <w:rPr>
                <w:rStyle w:val="ECVHeadingContactDetails"/>
                <w:sz w:val="20"/>
                <w:szCs w:val="20"/>
                <w:lang w:val="it-IT"/>
              </w:rPr>
              <w:t>| Nazionalità</w:t>
            </w:r>
            <w:r w:rsidRPr="003014E1">
              <w:rPr>
                <w:sz w:val="20"/>
                <w:szCs w:val="20"/>
                <w:lang w:val="it-IT"/>
              </w:rPr>
              <w:t xml:space="preserve"> </w:t>
            </w:r>
            <w:r w:rsidRPr="003014E1">
              <w:rPr>
                <w:rStyle w:val="ECVContactDetails"/>
                <w:sz w:val="20"/>
                <w:szCs w:val="20"/>
                <w:lang w:val="it-IT"/>
              </w:rPr>
              <w:t>Italiana</w:t>
            </w:r>
            <w:r w:rsidRPr="003014E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992348" w:rsidRPr="0086214A" w14:paraId="1919A9E7" w14:textId="77777777" w:rsidTr="00F84025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8B1DD55" w14:textId="77777777" w:rsidR="00992348" w:rsidRPr="00356960" w:rsidRDefault="00992348" w:rsidP="00153DF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A84F0E1" w14:textId="77777777" w:rsidR="00992348" w:rsidRPr="003014E1" w:rsidRDefault="00992348" w:rsidP="00153DFE">
            <w:pPr>
              <w:pStyle w:val="ECVGenderRow"/>
              <w:rPr>
                <w:sz w:val="20"/>
                <w:szCs w:val="20"/>
                <w:lang w:val="it-IT"/>
              </w:rPr>
            </w:pPr>
          </w:p>
        </w:tc>
      </w:tr>
    </w:tbl>
    <w:p w14:paraId="73714E99" w14:textId="77777777" w:rsidR="00172BF9" w:rsidRDefault="00000000">
      <w:pPr>
        <w:rPr>
          <w:lang w:val="it-IT"/>
        </w:rPr>
      </w:pPr>
    </w:p>
    <w:p w14:paraId="5CE1298F" w14:textId="77777777" w:rsidR="00992348" w:rsidRDefault="00992348">
      <w:pPr>
        <w:rPr>
          <w:lang w:val="it-IT"/>
        </w:rPr>
      </w:pPr>
    </w:p>
    <w:p w14:paraId="45043508" w14:textId="77777777" w:rsidR="00992348" w:rsidRDefault="00992348">
      <w:pPr>
        <w:rPr>
          <w:lang w:val="it-IT"/>
        </w:rPr>
      </w:pPr>
    </w:p>
    <w:p w14:paraId="4D7344D4" w14:textId="77777777" w:rsidR="00992348" w:rsidRDefault="00992348">
      <w:pPr>
        <w:rPr>
          <w:lang w:val="it-IT"/>
        </w:rPr>
      </w:pPr>
    </w:p>
    <w:tbl>
      <w:tblPr>
        <w:tblpPr w:topFromText="6" w:bottomFromText="170" w:vertAnchor="text" w:tblpY="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276"/>
        <w:gridCol w:w="1418"/>
        <w:gridCol w:w="1417"/>
        <w:gridCol w:w="1559"/>
      </w:tblGrid>
      <w:tr w:rsidR="00992348" w:rsidRPr="00387188" w14:paraId="6E1EB033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5A245972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B2462F">
              <w:rPr>
                <w:sz w:val="20"/>
                <w:szCs w:val="20"/>
                <w:lang w:val="it-IT"/>
              </w:rPr>
              <w:t>ESPERIENZA PROFESSIONALE</w:t>
            </w: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3F8861DA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AB5A5C" w:rsidRPr="00387188" w14:paraId="4CD67D84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4127E257" w14:textId="3DB77FA6" w:rsidR="00AB5A5C" w:rsidRDefault="00791500" w:rsidP="00153DFE">
            <w:pPr>
              <w:pStyle w:val="ECVDate"/>
              <w:rPr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Dal </w:t>
            </w:r>
            <w:r>
              <w:rPr>
                <w:rFonts w:cs="Arial"/>
                <w:sz w:val="20"/>
                <w:szCs w:val="20"/>
                <w:lang w:val="it-IT"/>
              </w:rPr>
              <w:t>12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>/0</w:t>
            </w:r>
            <w:r>
              <w:rPr>
                <w:rFonts w:cs="Arial"/>
                <w:sz w:val="20"/>
                <w:szCs w:val="20"/>
                <w:lang w:val="it-IT"/>
              </w:rPr>
              <w:t>5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>/20</w:t>
            </w:r>
            <w:r>
              <w:rPr>
                <w:rFonts w:cs="Arial"/>
                <w:sz w:val="20"/>
                <w:szCs w:val="20"/>
                <w:lang w:val="it-IT"/>
              </w:rPr>
              <w:t>22</w:t>
            </w:r>
          </w:p>
          <w:p w14:paraId="2A5A83B9" w14:textId="186DA38C" w:rsidR="00791500" w:rsidRPr="00B2462F" w:rsidRDefault="00791500" w:rsidP="00153DFE">
            <w:pPr>
              <w:pStyle w:val="ECVDate"/>
              <w:rPr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58B6E7EF" w14:textId="77777777" w:rsidR="00791500" w:rsidRDefault="00791500" w:rsidP="00791500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Azienda USL di Piacenza</w:t>
            </w:r>
          </w:p>
          <w:p w14:paraId="6D7C18F6" w14:textId="30439C86" w:rsidR="00AB5A5C" w:rsidRPr="00081F1F" w:rsidRDefault="00B567F0" w:rsidP="00791500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R</w:t>
            </w:r>
            <w:r w:rsidR="00791500" w:rsidRPr="00791500">
              <w:rPr>
                <w:rFonts w:cs="Arial"/>
                <w:sz w:val="20"/>
                <w:szCs w:val="20"/>
                <w:lang w:val="it-IT"/>
              </w:rPr>
              <w:t>esponsabile della Struttura Complessa</w:t>
            </w:r>
            <w:r w:rsidR="00791500">
              <w:t xml:space="preserve"> </w:t>
            </w:r>
            <w:r w:rsidR="00791500" w:rsidRPr="00791500">
              <w:rPr>
                <w:rFonts w:cs="Arial"/>
                <w:sz w:val="20"/>
                <w:szCs w:val="20"/>
                <w:lang w:val="it-IT"/>
              </w:rPr>
              <w:t>“U.O. Sistemi Informativi, Telecomunicazioni e Reingegnerizzazione di</w:t>
            </w:r>
            <w:r w:rsidR="00791500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="00791500" w:rsidRPr="00791500">
              <w:rPr>
                <w:rFonts w:cs="Arial"/>
                <w:sz w:val="20"/>
                <w:szCs w:val="20"/>
                <w:lang w:val="it-IT"/>
              </w:rPr>
              <w:t>Processo”</w:t>
            </w:r>
          </w:p>
        </w:tc>
      </w:tr>
      <w:tr w:rsidR="005C6ED6" w:rsidRPr="00387188" w14:paraId="01C69121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3A081063" w14:textId="580F17DC" w:rsidR="005C6ED6" w:rsidRPr="00B2462F" w:rsidRDefault="005C6ED6" w:rsidP="00153DFE">
            <w:pPr>
              <w:pStyle w:val="ECVDate"/>
              <w:rPr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Dal </w:t>
            </w:r>
            <w:r>
              <w:rPr>
                <w:rFonts w:cs="Arial"/>
                <w:sz w:val="20"/>
                <w:szCs w:val="20"/>
                <w:lang w:val="it-IT"/>
              </w:rPr>
              <w:t>01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>/08/201</w:t>
            </w:r>
            <w:r>
              <w:rPr>
                <w:rFonts w:cs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12EEEF6F" w14:textId="77777777" w:rsidR="00791500" w:rsidRDefault="00791500" w:rsidP="00791500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Azienda USL di Piacenza</w:t>
            </w:r>
          </w:p>
          <w:p w14:paraId="5C160109" w14:textId="4C982931" w:rsidR="00F84025" w:rsidRDefault="00F84025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Dirigente Analista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 presso l’U.O. Sistemi Informativi, Telecomunicazioni e R.P.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con incarichi di </w:t>
            </w:r>
            <w:r w:rsidR="00925453">
              <w:rPr>
                <w:rFonts w:cs="Arial"/>
                <w:sz w:val="20"/>
                <w:szCs w:val="20"/>
                <w:lang w:val="it-IT"/>
              </w:rPr>
              <w:t>supporto al Direttore di U.O. in ambito aziendale o sovraziendale, ol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tre </w:t>
            </w:r>
            <w:r w:rsidR="00925453">
              <w:rPr>
                <w:rFonts w:cs="Arial"/>
                <w:sz w:val="20"/>
                <w:szCs w:val="20"/>
                <w:lang w:val="it-IT"/>
              </w:rPr>
              <w:t>a</w:t>
            </w:r>
            <w:r>
              <w:rPr>
                <w:rFonts w:cs="Arial"/>
                <w:sz w:val="20"/>
                <w:szCs w:val="20"/>
                <w:lang w:val="it-IT"/>
              </w:rPr>
              <w:t>gli obiettivi di dettaglio:</w:t>
            </w:r>
          </w:p>
          <w:p w14:paraId="3B3BF218" w14:textId="30180ABE" w:rsidR="00F84025" w:rsidRDefault="00F84025" w:rsidP="00F84025">
            <w:pPr>
              <w:pStyle w:val="ECVOrganisationDetails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a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pplicazione di procedure e linee guida aziendali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per </w:t>
            </w:r>
            <w:r w:rsidR="00925453" w:rsidRPr="00F84025">
              <w:rPr>
                <w:rFonts w:cs="Arial"/>
                <w:sz w:val="20"/>
                <w:szCs w:val="20"/>
                <w:lang w:val="it-IT"/>
              </w:rPr>
              <w:t>partecipazione</w:t>
            </w:r>
            <w:r w:rsidR="00925453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alla realizzazione del piano di sviluppo dei sistemi informativi aziendali nei tempi concordati il Direttore di U.O.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nel r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ispetto delle regole contrattuali e di regolamento aziendale</w:t>
            </w:r>
            <w:r>
              <w:rPr>
                <w:rFonts w:cs="Arial"/>
                <w:sz w:val="20"/>
                <w:szCs w:val="20"/>
                <w:lang w:val="it-IT"/>
              </w:rPr>
              <w:t>;</w:t>
            </w:r>
          </w:p>
          <w:p w14:paraId="1A404358" w14:textId="14E78348" w:rsidR="00F84025" w:rsidRDefault="00F84025" w:rsidP="00F84025">
            <w:pPr>
              <w:pStyle w:val="ECVOrganisationDetails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c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ompetenze organizzative per la gestione e il coordinamento delle risorse appartenenti alle diverse Aree Funzionali in cui è suddivisa l’U.O. (Applicativi, Database, Sistemi Operativi, TLC e TCI)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e per la p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 xml:space="preserve">ianificazione e 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il 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coordinamento delle attività delle società esterne che collaborano alla manutenzione ed implementazione del sistema informatico dell’Azienda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in s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upporto al Direttore di U.O. per la reingegnerizzazione dei processi aziendali al fine di assicurare piani di sviluppo del sistema con costante riferimento al rapporto costi/benefici</w:t>
            </w:r>
            <w:r>
              <w:rPr>
                <w:rFonts w:cs="Arial"/>
                <w:sz w:val="20"/>
                <w:szCs w:val="20"/>
                <w:lang w:val="it-IT"/>
              </w:rPr>
              <w:t>;</w:t>
            </w:r>
          </w:p>
          <w:p w14:paraId="41FA01BD" w14:textId="07986A10" w:rsidR="00F84025" w:rsidRPr="00925453" w:rsidRDefault="00F84025" w:rsidP="00925453">
            <w:pPr>
              <w:pStyle w:val="ECVOrganisationDetails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F84025">
              <w:rPr>
                <w:rFonts w:cs="Arial"/>
                <w:sz w:val="20"/>
                <w:szCs w:val="20"/>
                <w:lang w:val="it-IT"/>
              </w:rPr>
              <w:t xml:space="preserve">gestione fase di analisi di progetti di natura informatica con particolare attenzione alla </w:t>
            </w:r>
            <w:r>
              <w:rPr>
                <w:rFonts w:cs="Arial"/>
                <w:sz w:val="20"/>
                <w:szCs w:val="20"/>
                <w:lang w:val="it-IT"/>
              </w:rPr>
              <w:t>c</w:t>
            </w:r>
            <w:r w:rsidRPr="00F84025">
              <w:rPr>
                <w:rFonts w:cs="Arial"/>
                <w:sz w:val="20"/>
                <w:szCs w:val="20"/>
                <w:lang w:val="it-IT"/>
              </w:rPr>
              <w:t>onduzione dell’indagine preliminare sul contesto in cui il prodotto software deve inserirsi, sulle caratteristiche che deve esibire, ed eventualmente su costi e aspetti logistici della sua realizzazione.</w:t>
            </w:r>
            <w:r w:rsidR="00925453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925453">
              <w:rPr>
                <w:rFonts w:cs="Arial"/>
                <w:sz w:val="20"/>
                <w:szCs w:val="20"/>
                <w:lang w:val="it-IT"/>
              </w:rPr>
              <w:t>Capacità di rapportarsi con le U.O. che chiedono il nuovo software nella fase di raccolta delle informazioni</w:t>
            </w:r>
            <w:r w:rsidR="00925453">
              <w:rPr>
                <w:rFonts w:cs="Arial"/>
                <w:sz w:val="20"/>
                <w:szCs w:val="20"/>
                <w:lang w:val="it-IT"/>
              </w:rPr>
              <w:t>;</w:t>
            </w:r>
          </w:p>
          <w:p w14:paraId="78D494EE" w14:textId="3BD66B2F" w:rsidR="00925453" w:rsidRPr="00925453" w:rsidRDefault="00925453" w:rsidP="00925453">
            <w:pPr>
              <w:pStyle w:val="ECVOrganisationDetails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925453">
              <w:rPr>
                <w:rFonts w:cs="Arial"/>
                <w:sz w:val="20"/>
                <w:szCs w:val="20"/>
                <w:lang w:val="it-IT"/>
              </w:rPr>
              <w:t xml:space="preserve">gestione fase di disegno di progetti di natura informatica con </w:t>
            </w:r>
            <w:r>
              <w:rPr>
                <w:rFonts w:cs="Arial"/>
                <w:sz w:val="20"/>
                <w:szCs w:val="20"/>
                <w:lang w:val="it-IT"/>
              </w:rPr>
              <w:t>d</w:t>
            </w:r>
            <w:r w:rsidRPr="00925453">
              <w:rPr>
                <w:rFonts w:cs="Arial"/>
                <w:sz w:val="20"/>
                <w:szCs w:val="20"/>
                <w:lang w:val="it-IT"/>
              </w:rPr>
              <w:t>efinizione delle linee essenziali della struttura del sistema da realizzare, in funzione dei requisiti evidenziati dall'analisi e dal documento finale da essa creato</w:t>
            </w:r>
            <w:r>
              <w:rPr>
                <w:rFonts w:cs="Arial"/>
                <w:sz w:val="20"/>
                <w:szCs w:val="20"/>
                <w:lang w:val="it-IT"/>
              </w:rPr>
              <w:t>;</w:t>
            </w:r>
          </w:p>
          <w:p w14:paraId="2C2133CC" w14:textId="1DCB96E9" w:rsidR="00F84025" w:rsidRDefault="00925453" w:rsidP="00925453">
            <w:pPr>
              <w:pStyle w:val="ECVOrganisationDetails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925453">
              <w:rPr>
                <w:rFonts w:cs="Arial"/>
                <w:sz w:val="20"/>
                <w:szCs w:val="20"/>
                <w:lang w:val="it-IT"/>
              </w:rPr>
              <w:t xml:space="preserve">gestione fase di implementazione di progetti di natura informatica con </w:t>
            </w:r>
            <w:r>
              <w:rPr>
                <w:rFonts w:cs="Arial"/>
                <w:sz w:val="20"/>
                <w:szCs w:val="20"/>
                <w:lang w:val="it-IT"/>
              </w:rPr>
              <w:t>v</w:t>
            </w:r>
            <w:r w:rsidRPr="00925453">
              <w:rPr>
                <w:rFonts w:cs="Arial"/>
                <w:sz w:val="20"/>
                <w:szCs w:val="20"/>
                <w:lang w:val="it-IT"/>
              </w:rPr>
              <w:t>erifica e coordinamento delle attività al fine di realizzare concretamente quanto pianificato.</w:t>
            </w:r>
          </w:p>
          <w:p w14:paraId="26692C75" w14:textId="2BDB46BE" w:rsidR="00925453" w:rsidRDefault="00925453" w:rsidP="00925453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65DCD516" w14:textId="157ACE07" w:rsidR="00D16C38" w:rsidRPr="00081F1F" w:rsidRDefault="00925453" w:rsidP="00D16C38">
            <w:pPr>
              <w:ind w:left="360"/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 xml:space="preserve">Prosecuzione dell’incarico a comando parziale presso </w:t>
            </w:r>
            <w:r w:rsidR="00D16C38" w:rsidRPr="00081F1F">
              <w:rPr>
                <w:rFonts w:cs="Arial"/>
                <w:sz w:val="20"/>
                <w:szCs w:val="20"/>
                <w:lang w:val="it-IT"/>
              </w:rPr>
              <w:t>Unione Comuni Bassa Val Trebbia e Val Luretta</w:t>
            </w:r>
            <w:r w:rsidR="00D16C38">
              <w:rPr>
                <w:rFonts w:cs="Arial"/>
                <w:sz w:val="20"/>
                <w:szCs w:val="20"/>
                <w:lang w:val="it-IT"/>
              </w:rPr>
              <w:t xml:space="preserve"> per</w:t>
            </w:r>
            <w:r w:rsidR="00D16C38" w:rsidRPr="00081F1F">
              <w:rPr>
                <w:rFonts w:cs="Arial"/>
                <w:sz w:val="20"/>
                <w:szCs w:val="20"/>
                <w:lang w:val="it-IT"/>
              </w:rPr>
              <w:t>:</w:t>
            </w:r>
          </w:p>
          <w:p w14:paraId="63E7A553" w14:textId="77777777" w:rsidR="00D16C38" w:rsidRPr="00081F1F" w:rsidRDefault="00D16C38" w:rsidP="00D16C3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 xml:space="preserve">Responsabile Informatica </w:t>
            </w:r>
            <w:r>
              <w:rPr>
                <w:rFonts w:ascii="Arial" w:hAnsi="Arial" w:cs="Arial"/>
                <w:sz w:val="20"/>
                <w:szCs w:val="20"/>
              </w:rPr>
              <w:t>dell’Unione e dei Comuni ad essa afferenti</w:t>
            </w:r>
          </w:p>
          <w:p w14:paraId="48BE566A" w14:textId="369DEC0C" w:rsidR="00D16C38" w:rsidRDefault="00D16C38" w:rsidP="00D16C3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Responsabile della Transizione Digitale</w:t>
            </w:r>
          </w:p>
          <w:p w14:paraId="1635B062" w14:textId="4906049D" w:rsidR="00925453" w:rsidRPr="00925453" w:rsidRDefault="00925453" w:rsidP="00925453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12F2B23F" w14:textId="77777777" w:rsidR="00F84025" w:rsidRDefault="00F84025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62696EA5" w14:textId="3DEB8C05" w:rsidR="005C6ED6" w:rsidRPr="00081F1F" w:rsidRDefault="005C6ED6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387188" w14:paraId="546A7A25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5B9A1D5F" w14:textId="190C04B3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lastRenderedPageBreak/>
              <w:t>Dal 14/08/2013</w:t>
            </w:r>
            <w:r w:rsidR="005C6ED6">
              <w:rPr>
                <w:rFonts w:cs="Arial"/>
                <w:sz w:val="20"/>
                <w:szCs w:val="20"/>
                <w:lang w:val="it-IT"/>
              </w:rPr>
              <w:t xml:space="preserve"> al 31/07/2019</w:t>
            </w: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4265BF58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Azienda USL di Piacenza</w:t>
            </w:r>
          </w:p>
        </w:tc>
      </w:tr>
      <w:tr w:rsidR="00992348" w:rsidRPr="0086214A" w14:paraId="70FDC835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3DCBBDB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161F6EF1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Posizione Organizzativa dal Titolo “Coordinatore progetti in area applicativa (ospedaliera ed amministrativa) Monodose e Clinical Data Repository”</w:t>
            </w:r>
          </w:p>
          <w:p w14:paraId="4EEFD7BC" w14:textId="2C213886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In tale assetto sono stati condotte attività come ad esem</w:t>
            </w:r>
            <w:r w:rsidR="00814181">
              <w:rPr>
                <w:rFonts w:cs="Arial"/>
                <w:sz w:val="20"/>
                <w:szCs w:val="20"/>
                <w:lang w:val="it-IT"/>
              </w:rPr>
              <w:t>p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>io:</w:t>
            </w:r>
          </w:p>
          <w:p w14:paraId="62342C60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Referente Aziendale informatico per i progetti oggetto della Posizione Organizzativa</w:t>
            </w:r>
          </w:p>
          <w:p w14:paraId="069739FE" w14:textId="77777777" w:rsidR="00992348" w:rsidRPr="00081F1F" w:rsidRDefault="00992348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Informatizzazione processi gestione farmaco (prescrizione, preparazione, somministrazione) in ambito clinico ospedaliero, ambulatoriale, farmacia e territorio</w:t>
            </w:r>
          </w:p>
          <w:p w14:paraId="729873F3" w14:textId="77777777" w:rsidR="00992348" w:rsidRPr="00081F1F" w:rsidRDefault="00992348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Informatizzazione gestione dispositivi medici nei differenti ambiti aziendali</w:t>
            </w:r>
          </w:p>
          <w:p w14:paraId="5DA537B2" w14:textId="77777777" w:rsidR="00992348" w:rsidRPr="00081F1F" w:rsidRDefault="00992348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Interazione tra i processi di informatizzazione farmaci e dispositivi con i processi aziendali, amministrativi, clinici, organizzativi, processi economali coinvolti</w:t>
            </w:r>
          </w:p>
          <w:p w14:paraId="2656A2C6" w14:textId="77777777" w:rsidR="00992348" w:rsidRDefault="00992348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 xml:space="preserve">Progettazione e avviamento informatizzazione gestionale Comprato operatorio e Servizi di interventistica medica nelle fasi </w:t>
            </w:r>
            <w:r w:rsidR="00AB5A5C">
              <w:rPr>
                <w:rFonts w:ascii="Arial" w:hAnsi="Arial" w:cs="Arial"/>
                <w:sz w:val="20"/>
                <w:szCs w:val="20"/>
              </w:rPr>
              <w:t>di start up</w:t>
            </w:r>
          </w:p>
          <w:p w14:paraId="64AF4A1D" w14:textId="77777777" w:rsidR="00AB5A5C" w:rsidRPr="00081F1F" w:rsidRDefault="00AB5A5C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Conduzione progettazione Clinical Data Repository - DSE</w:t>
            </w:r>
          </w:p>
          <w:p w14:paraId="33BB1F9D" w14:textId="77777777" w:rsidR="00AB5A5C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 xml:space="preserve">Coordinamento, conduzione e supporto per differenti progetti aziendali in </w:t>
            </w:r>
            <w:r w:rsidR="00AB5A5C">
              <w:rPr>
                <w:rFonts w:ascii="Arial" w:hAnsi="Arial" w:cs="Arial"/>
                <w:sz w:val="20"/>
                <w:szCs w:val="20"/>
              </w:rPr>
              <w:t>ambito interno ai servizi ICT</w:t>
            </w:r>
          </w:p>
          <w:p w14:paraId="2CB8A526" w14:textId="77777777" w:rsidR="00AB5A5C" w:rsidRDefault="00AB5A5C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Conduzione gruppi di lavoro per definizione Capitolati Tecnici di gara</w:t>
            </w:r>
          </w:p>
          <w:p w14:paraId="42A477D9" w14:textId="77777777" w:rsidR="00992348" w:rsidRDefault="00AB5A5C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92348" w:rsidRPr="00081F1F">
              <w:rPr>
                <w:rFonts w:ascii="Arial" w:hAnsi="Arial" w:cs="Arial"/>
                <w:sz w:val="20"/>
                <w:szCs w:val="20"/>
              </w:rPr>
              <w:t xml:space="preserve">estione delle relazioni </w:t>
            </w:r>
            <w:r>
              <w:rPr>
                <w:rFonts w:ascii="Arial" w:hAnsi="Arial" w:cs="Arial"/>
                <w:sz w:val="20"/>
                <w:szCs w:val="20"/>
              </w:rPr>
              <w:t xml:space="preserve">ambito progetti ICT </w:t>
            </w:r>
            <w:r w:rsidR="00992348" w:rsidRPr="00081F1F">
              <w:rPr>
                <w:rFonts w:ascii="Arial" w:hAnsi="Arial" w:cs="Arial"/>
                <w:sz w:val="20"/>
                <w:szCs w:val="20"/>
              </w:rPr>
              <w:t>con i differenti servizi (operativi, di controllo e di governo) aziendali</w:t>
            </w:r>
          </w:p>
          <w:p w14:paraId="3A969FE4" w14:textId="77777777" w:rsidR="00AB5A5C" w:rsidRPr="00AB5A5C" w:rsidRDefault="00AB5A5C" w:rsidP="00AB5A5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Project Manager aziendale informatico nella c</w:t>
            </w:r>
            <w:r>
              <w:rPr>
                <w:rFonts w:ascii="Arial" w:hAnsi="Arial" w:cs="Arial"/>
                <w:sz w:val="20"/>
                <w:szCs w:val="20"/>
              </w:rPr>
              <w:t>onduzione del progetto Data Base</w:t>
            </w:r>
            <w:r w:rsidRPr="00081F1F">
              <w:rPr>
                <w:rFonts w:ascii="Arial" w:hAnsi="Arial" w:cs="Arial"/>
                <w:sz w:val="20"/>
                <w:szCs w:val="20"/>
              </w:rPr>
              <w:t xml:space="preserve"> Oncologico</w:t>
            </w:r>
          </w:p>
          <w:p w14:paraId="3F80C26C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Referente Informatico Interaziendale in ambito regionale per il progetto GRU coordinando risorse afferenti ad Azienda USL Piacenza, Azienda Ospedaliera Universitaria Parma, Azienda USL Parma</w:t>
            </w:r>
          </w:p>
          <w:p w14:paraId="49AF85D8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Coordinamento progetti e gestione di team di lavoro in ambito di collaborazioni tra Enti, Comuni, Unioni Comuni, Provincia</w:t>
            </w:r>
          </w:p>
          <w:p w14:paraId="6DAE9CC9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Referente informatico in ambito Privacy e GDPR</w:t>
            </w:r>
          </w:p>
          <w:p w14:paraId="5EC1CBBF" w14:textId="77777777" w:rsidR="00992348" w:rsidRPr="00081F1F" w:rsidRDefault="00992348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in AUSLPC</w:t>
            </w:r>
          </w:p>
          <w:p w14:paraId="4BB23AA0" w14:textId="77777777" w:rsidR="00992348" w:rsidRPr="00081F1F" w:rsidRDefault="00992348" w:rsidP="00992348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in ambito regionale e AVEN per Dipartimento Interaziendale ICT Piacenza e Parma</w:t>
            </w:r>
          </w:p>
          <w:p w14:paraId="0F7FD69B" w14:textId="77777777" w:rsidR="00992348" w:rsidRPr="00081F1F" w:rsidRDefault="00992348" w:rsidP="00153DFE">
            <w:pPr>
              <w:ind w:left="360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3658C0EA" w14:textId="77777777" w:rsidR="00992348" w:rsidRPr="00081F1F" w:rsidRDefault="00992348" w:rsidP="00153DFE">
            <w:pPr>
              <w:ind w:left="360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05EDAB3A" w14:textId="77777777" w:rsidR="00992348" w:rsidRPr="00081F1F" w:rsidRDefault="00992348" w:rsidP="00153DFE">
            <w:pPr>
              <w:ind w:left="360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09CE77DC" w14:textId="2CD3E798" w:rsidR="00992348" w:rsidRPr="00081F1F" w:rsidRDefault="00992348" w:rsidP="00153DFE">
            <w:pPr>
              <w:ind w:left="360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color w:val="0E4194"/>
                <w:sz w:val="20"/>
                <w:szCs w:val="20"/>
                <w:lang w:val="it-IT"/>
              </w:rPr>
              <w:t xml:space="preserve">Da </w:t>
            </w:r>
            <w:r w:rsidR="00EF2808">
              <w:rPr>
                <w:rFonts w:cs="Arial"/>
                <w:color w:val="0E4194"/>
                <w:sz w:val="20"/>
                <w:szCs w:val="20"/>
                <w:lang w:val="it-IT"/>
              </w:rPr>
              <w:t xml:space="preserve">15 </w:t>
            </w:r>
            <w:r w:rsidRPr="00081F1F">
              <w:rPr>
                <w:rFonts w:cs="Arial"/>
                <w:color w:val="0E4194"/>
                <w:sz w:val="20"/>
                <w:szCs w:val="20"/>
                <w:lang w:val="it-IT"/>
              </w:rPr>
              <w:t>giugno 2018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 Comando parziale per incarico presso Unione Comuni Bassa Val Trebbia e Val Luretta:</w:t>
            </w:r>
          </w:p>
          <w:p w14:paraId="50D8F7B5" w14:textId="63465F8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 xml:space="preserve">Responsabile Informatica </w:t>
            </w:r>
            <w:r w:rsidR="00925453">
              <w:rPr>
                <w:rFonts w:ascii="Arial" w:hAnsi="Arial" w:cs="Arial"/>
                <w:sz w:val="20"/>
                <w:szCs w:val="20"/>
              </w:rPr>
              <w:t>dell’Unione e dei Comuni ad essa afferenti</w:t>
            </w:r>
          </w:p>
          <w:p w14:paraId="2EA3AADB" w14:textId="77777777" w:rsidR="00992348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Responsabile della Transizione Digitale (dal 2019)</w:t>
            </w:r>
          </w:p>
          <w:p w14:paraId="57DE4DB4" w14:textId="77777777" w:rsidR="00AB5A5C" w:rsidRPr="0086214A" w:rsidRDefault="00AB5A5C" w:rsidP="00AB5A5C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  <w:p w14:paraId="0657CA6F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E9281D" w14:paraId="2EFC76E2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52F688D2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Dal 1/07/2010</w:t>
            </w: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56EBCBF6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</w:rPr>
              <w:t>Azienda USL di Piacenza</w:t>
            </w:r>
          </w:p>
        </w:tc>
      </w:tr>
      <w:tr w:rsidR="00992348" w:rsidRPr="0086214A" w14:paraId="504C1477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26697FC4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38573681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Contratto a tempo indeterminato con la qualifica di Collaboratore tecnico professionale Cat. D presso l’U.O. Sistemi Informativi, Telecomunicazioni e R.P., durante il quale sono stati ricoperti incarichi relativi a:</w:t>
            </w:r>
          </w:p>
          <w:p w14:paraId="04D2C477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Analisi e progettazione in ambito informatico</w:t>
            </w:r>
          </w:p>
          <w:p w14:paraId="24C7B54A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Supporto al personale aziendale alla progettazione, definizione e realizzazione dei cambiamenti organizzativi</w:t>
            </w:r>
          </w:p>
          <w:p w14:paraId="1C82AA3B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Pianificazione attività dell’U.O. per esecuzione varie fasi attuative dei grandi progetti in ambito informatico</w:t>
            </w:r>
          </w:p>
          <w:p w14:paraId="5BC964CF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Coordinamento trasversale su personale afferente alle diverse aree dell’U.O. e anche all’esterno della U.O. stessa</w:t>
            </w:r>
          </w:p>
          <w:p w14:paraId="582D4F0F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lastRenderedPageBreak/>
              <w:t>Gestione delle implementazioni e messa in produzione dei sistemi</w:t>
            </w:r>
          </w:p>
          <w:p w14:paraId="5D3EE7EF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Coordinamento dei rapporti con i fornitori sia in ambito tecnico, sia progettuale, sia tecnico – commerciale</w:t>
            </w:r>
          </w:p>
          <w:p w14:paraId="5154B4D5" w14:textId="77777777" w:rsidR="00992348" w:rsidRPr="00081F1F" w:rsidRDefault="00992348" w:rsidP="0099234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Referente Aziendale per il Polo Archivistico Regionale con il quale è stata instaurata una stretta collaborazione utile al progetto di Conservazione Legale Sostitutiva a livello nazionale</w:t>
            </w:r>
          </w:p>
          <w:p w14:paraId="39AA36A1" w14:textId="77777777" w:rsidR="00AB5A5C" w:rsidRDefault="00992348" w:rsidP="00AB5A5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Referente AVEN e Membro del gruppo regionale di analisi sulle integrazioni Aziende - SOLE – FSE</w:t>
            </w:r>
          </w:p>
          <w:p w14:paraId="51FEA3DE" w14:textId="77777777" w:rsidR="00AB5A5C" w:rsidRDefault="00AB5A5C" w:rsidP="00AB5A5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A5C">
              <w:rPr>
                <w:rFonts w:ascii="Arial" w:hAnsi="Arial" w:cs="Arial"/>
                <w:sz w:val="20"/>
                <w:szCs w:val="20"/>
              </w:rPr>
              <w:t>Progettazione, start up e conduzione progetto di Clinical Data  Repository e Order Entry</w:t>
            </w:r>
          </w:p>
          <w:p w14:paraId="4E37DDFD" w14:textId="77777777" w:rsidR="00AB5A5C" w:rsidRPr="00B567F0" w:rsidRDefault="00AB5A5C" w:rsidP="00B567F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92348" w:rsidRPr="00356960" w14:paraId="2793C03D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1BA061B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lastRenderedPageBreak/>
              <w:t>Da 31/12/2005 al 30/06/2010</w:t>
            </w: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2888EA5D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</w:rPr>
            </w:pPr>
            <w:r w:rsidRPr="00081F1F">
              <w:rPr>
                <w:rFonts w:cs="Arial"/>
                <w:sz w:val="20"/>
                <w:szCs w:val="20"/>
              </w:rPr>
              <w:t>Azienda USL di Piacenza</w:t>
            </w:r>
          </w:p>
        </w:tc>
      </w:tr>
      <w:tr w:rsidR="00992348" w:rsidRPr="0086214A" w14:paraId="14C13E6E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6A429E74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18C5AE1F" w14:textId="77777777" w:rsidR="00992348" w:rsidRPr="0086214A" w:rsidRDefault="00992348" w:rsidP="00EF2808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 xml:space="preserve">Contratto a tempo indeterminato con la qualifica di Programmatore Cat. </w:t>
            </w:r>
            <w:r w:rsidRPr="0086214A">
              <w:rPr>
                <w:rFonts w:cs="Arial"/>
                <w:sz w:val="20"/>
                <w:szCs w:val="20"/>
                <w:lang w:val="it-IT"/>
              </w:rPr>
              <w:t>C presso l’U.O. Sistemi Informativi, Telecomunicazioni e R.P.</w:t>
            </w:r>
          </w:p>
          <w:p w14:paraId="3B6B0C3C" w14:textId="77777777" w:rsidR="000D0506" w:rsidRPr="0086214A" w:rsidRDefault="000D0506" w:rsidP="00EF2808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86214A" w14:paraId="3C90B2FC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5484B343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Da 18/02/2002 a 30/12/2005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1DDFF1D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SeltInform S.r.l. </w:t>
            </w:r>
            <w:r w:rsidRPr="00081F1F">
              <w:rPr>
                <w:rFonts w:cs="Arial"/>
                <w:color w:val="666666"/>
                <w:sz w:val="20"/>
                <w:szCs w:val="20"/>
                <w:lang w:val="it-IT"/>
              </w:rPr>
              <w:t xml:space="preserve"> 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>via Conciliazione, 45/a 29122 Piacenza</w:t>
            </w:r>
          </w:p>
        </w:tc>
      </w:tr>
      <w:tr w:rsidR="00992348" w:rsidRPr="0086214A" w14:paraId="0F02334C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62F30EA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2B743070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Attività a livello tecnico, sistemistico, progettuale, economico.</w:t>
            </w:r>
          </w:p>
          <w:p w14:paraId="237311B4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Analisi, progettazione, implementazione, vendita, distribuzione, assistenza di prodotti informatici di gestione aziendale.</w:t>
            </w:r>
          </w:p>
          <w:p w14:paraId="107AF824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Gestione di tutto il ciclo di vita del rapporto con il cliente a partire dalla fase di vendita. Analisi delle necessità del Cliente, trattativa tecnico-economica, analisi, progettazione, realizzazione del sistema informativo commerciale, installazioni, configurazioni, gestione dei successivi rapporti tecnici ed economici con i clienti.  Valutazione e previsione di attività da svolgere.</w:t>
            </w:r>
          </w:p>
          <w:p w14:paraId="588E3712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Pianificazione, coordinamento e conduzione progetti.</w:t>
            </w:r>
          </w:p>
          <w:p w14:paraId="62E39E01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Elaborazione, personalizzazione e manutenzione del sistema informatico, programmazione e gestione database su strutture Betrieve, Microsoft Sql e Oracle.  </w:t>
            </w:r>
          </w:p>
          <w:p w14:paraId="51317EDA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Docenza in corsi di formazione, individuali o in aula, sia a livello utente che di amministratore di sistema che sistemistico.</w:t>
            </w:r>
          </w:p>
          <w:p w14:paraId="72DC6003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In tutti gli ambiti, impegno sia individuale sia in team.</w:t>
            </w:r>
          </w:p>
          <w:p w14:paraId="0B5C45BC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Relazioni tecnico commerciali con fornitori e partner tecnico – commerciali.</w:t>
            </w:r>
          </w:p>
          <w:p w14:paraId="6DEBED79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Style w:val="ECVHeadingBusinessSector"/>
                <w:rFonts w:cs="Arial"/>
                <w:sz w:val="20"/>
                <w:szCs w:val="20"/>
                <w:lang w:val="it-IT"/>
              </w:rPr>
              <w:t>Attività o settore</w:t>
            </w: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081F1F">
              <w:rPr>
                <w:rStyle w:val="ECVContactDetails"/>
                <w:rFonts w:cs="Arial"/>
                <w:sz w:val="20"/>
                <w:szCs w:val="20"/>
                <w:lang w:val="it-IT"/>
              </w:rPr>
              <w:t xml:space="preserve">Software Commerciali, CRM/BPM </w:t>
            </w:r>
          </w:p>
        </w:tc>
      </w:tr>
      <w:tr w:rsidR="00992348" w:rsidRPr="0086214A" w14:paraId="107B59E5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6276934B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79FD9649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86214A" w14:paraId="5EF93EBC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673464E8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600FF364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15258E" w14:paraId="23D1C048" w14:textId="77777777" w:rsidTr="00791500">
        <w:trPr>
          <w:cantSplit/>
          <w:trHeight w:val="567"/>
        </w:trPr>
        <w:tc>
          <w:tcPr>
            <w:tcW w:w="2835" w:type="dxa"/>
            <w:shd w:val="clear" w:color="auto" w:fill="auto"/>
          </w:tcPr>
          <w:p w14:paraId="1AE8925C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sz w:val="20"/>
                <w:szCs w:val="20"/>
                <w:lang w:val="it-IT"/>
              </w:rPr>
              <w:t>ISTRUZIONE E FORMAZIONE</w:t>
            </w: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14:paraId="674381A7" w14:textId="77777777" w:rsidR="00992348" w:rsidRPr="00081F1F" w:rsidRDefault="00992348" w:rsidP="00153DFE">
            <w:pPr>
              <w:pStyle w:val="ECVOrganisationDetails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86214A" w14:paraId="584E747B" w14:textId="77777777" w:rsidTr="00791500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40CA511D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2001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2C969FE6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color w:val="0E4194"/>
                <w:sz w:val="20"/>
                <w:szCs w:val="20"/>
                <w:lang w:val="it-IT"/>
              </w:rPr>
              <w:t>Esame di Stato di Abilitazione all’Esercizio della Professione di Ingegnere</w:t>
            </w:r>
          </w:p>
          <w:p w14:paraId="298116A5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(vecchio ordinamento) sostenuto nella seconda sessione dell’anno 2001 con la votazione di 98/100.</w:t>
            </w:r>
          </w:p>
        </w:tc>
      </w:tr>
      <w:tr w:rsidR="00507EB4" w:rsidRPr="0086214A" w14:paraId="6FE3D539" w14:textId="77777777" w:rsidTr="00791500">
        <w:trPr>
          <w:cantSplit/>
        </w:trPr>
        <w:tc>
          <w:tcPr>
            <w:tcW w:w="2835" w:type="dxa"/>
            <w:vMerge/>
            <w:shd w:val="clear" w:color="auto" w:fill="auto"/>
          </w:tcPr>
          <w:p w14:paraId="54D789E5" w14:textId="77777777" w:rsidR="00992348" w:rsidRPr="00081F1F" w:rsidRDefault="00992348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6BD1EFA7" w14:textId="77777777" w:rsidR="00992348" w:rsidRPr="00081F1F" w:rsidRDefault="00992348" w:rsidP="00153DFE">
            <w:pPr>
              <w:pStyle w:val="ECVOrganisationDetails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86214A" w14:paraId="30719226" w14:textId="77777777" w:rsidTr="00791500">
        <w:trPr>
          <w:cantSplit/>
        </w:trPr>
        <w:tc>
          <w:tcPr>
            <w:tcW w:w="2835" w:type="dxa"/>
            <w:vMerge/>
            <w:shd w:val="clear" w:color="auto" w:fill="auto"/>
          </w:tcPr>
          <w:p w14:paraId="1277D9C8" w14:textId="77777777" w:rsidR="00992348" w:rsidRPr="00081F1F" w:rsidRDefault="00992348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1AEA7AB1" w14:textId="77777777" w:rsidR="00992348" w:rsidRPr="00081F1F" w:rsidRDefault="00992348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992348" w:rsidRPr="0086214A" w14:paraId="2B599728" w14:textId="77777777" w:rsidTr="00791500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100077FA" w14:textId="77777777" w:rsidR="00992348" w:rsidRPr="00081F1F" w:rsidRDefault="0099234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1991 – 2001 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D075FD3" w14:textId="77777777" w:rsidR="00992348" w:rsidRPr="00081F1F" w:rsidRDefault="00FF7108" w:rsidP="00153DFE">
            <w:pPr>
              <w:pStyle w:val="ECVSubSectionHeading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 xml:space="preserve">Laurea </w:t>
            </w:r>
            <w:r w:rsidR="00992348" w:rsidRPr="00081F1F">
              <w:rPr>
                <w:rFonts w:cs="Arial"/>
                <w:sz w:val="20"/>
                <w:szCs w:val="20"/>
                <w:lang w:val="it-IT"/>
              </w:rPr>
              <w:t>Ingegnere elettronico</w:t>
            </w:r>
          </w:p>
          <w:p w14:paraId="1EF40FB9" w14:textId="77777777" w:rsidR="00992348" w:rsidRPr="00081F1F" w:rsidRDefault="00992348" w:rsidP="00153DFE">
            <w:pPr>
              <w:pStyle w:val="ECVOrganisationDetails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Vecchio ordinamento LM29</w:t>
            </w:r>
          </w:p>
          <w:p w14:paraId="140BFF9B" w14:textId="77777777" w:rsidR="00992348" w:rsidRPr="00081F1F" w:rsidRDefault="00992348" w:rsidP="00153DFE">
            <w:pPr>
              <w:pStyle w:val="ECVOrganisationDetails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Specializzazione Informatica – Telecomunicazioni (come da elenco esami sostenuti conservato nel fascicolo personale presso Azienda USL Piacenza)</w:t>
            </w:r>
          </w:p>
        </w:tc>
      </w:tr>
      <w:tr w:rsidR="00992348" w:rsidRPr="0086214A" w14:paraId="16BBE42A" w14:textId="77777777" w:rsidTr="00791500">
        <w:trPr>
          <w:cantSplit/>
        </w:trPr>
        <w:tc>
          <w:tcPr>
            <w:tcW w:w="2835" w:type="dxa"/>
            <w:vMerge/>
            <w:shd w:val="clear" w:color="auto" w:fill="auto"/>
          </w:tcPr>
          <w:p w14:paraId="270895B3" w14:textId="77777777" w:rsidR="00992348" w:rsidRPr="00081F1F" w:rsidRDefault="00992348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0F63C866" w14:textId="77777777" w:rsidR="00992348" w:rsidRPr="00081F1F" w:rsidRDefault="00992348" w:rsidP="00153DFE">
            <w:pPr>
              <w:pStyle w:val="ECVOrganisationDetails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Università degli Studi di Parma </w:t>
            </w:r>
          </w:p>
          <w:p w14:paraId="020BB8C4" w14:textId="77777777" w:rsidR="00992348" w:rsidRPr="00081F1F" w:rsidRDefault="00992348" w:rsidP="00153DFE">
            <w:pPr>
              <w:pStyle w:val="ECVOrganisationDetails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90/110</w:t>
            </w:r>
          </w:p>
        </w:tc>
      </w:tr>
      <w:tr w:rsidR="00992348" w:rsidRPr="00081F1F" w14:paraId="1D0C32B6" w14:textId="77777777" w:rsidTr="00791500">
        <w:trPr>
          <w:cantSplit/>
        </w:trPr>
        <w:tc>
          <w:tcPr>
            <w:tcW w:w="2835" w:type="dxa"/>
            <w:vMerge/>
            <w:shd w:val="clear" w:color="auto" w:fill="auto"/>
          </w:tcPr>
          <w:p w14:paraId="412CD223" w14:textId="77777777" w:rsidR="00992348" w:rsidRPr="00081F1F" w:rsidRDefault="00992348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6F866001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Conoscenze Elettroniche: </w:t>
            </w:r>
          </w:p>
          <w:p w14:paraId="111DF7A8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Elettronica Applicata;</w:t>
            </w:r>
          </w:p>
          <w:p w14:paraId="45B2B415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Microelettronica;</w:t>
            </w:r>
          </w:p>
          <w:p w14:paraId="73B3717A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lastRenderedPageBreak/>
              <w:t>Funzionamento, analisi, logica e progettazione di dispositivi elettronici digitali ed analogici sia a livello integrato che non;</w:t>
            </w:r>
          </w:p>
          <w:p w14:paraId="46154C15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Analisi e realizzazione di porte logiche e circuiti digitali ed analogici;</w:t>
            </w:r>
          </w:p>
          <w:p w14:paraId="3A1497B9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Studio di materiali semiconduttori e superconduttori;</w:t>
            </w:r>
          </w:p>
          <w:p w14:paraId="430D62BB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Controlli automatici, automazione.</w:t>
            </w:r>
          </w:p>
          <w:p w14:paraId="7391878E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Conoscenze Informatiche: </w:t>
            </w:r>
          </w:p>
          <w:p w14:paraId="310A5ACF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Calcolatori Elettronici;</w:t>
            </w:r>
          </w:p>
          <w:p w14:paraId="754A735D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Sistemi Operativi</w:t>
            </w:r>
          </w:p>
          <w:p w14:paraId="4438B185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Sistemi di Elaborazione</w:t>
            </w:r>
          </w:p>
          <w:p w14:paraId="4DFF032C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Operatività, gestione di applicazioni e programmazione in ambiente Windows ed ambiente Unix\Linux;</w:t>
            </w:r>
          </w:p>
          <w:p w14:paraId="4B29903E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Utilizzo di applicativi compresi nel pacchetto MsOffice e dei programmi di reportistica quali Skipper e Crystal Report;</w:t>
            </w:r>
          </w:p>
          <w:p w14:paraId="148F6B86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Gestione database Betrieve e MsSql;</w:t>
            </w:r>
          </w:p>
          <w:p w14:paraId="5D1CB4B7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Programmazione in linguaggio C, Pascal, Assembly, Tck/Tk, Fortran, Task; Basic – Visual Basic.</w:t>
            </w:r>
          </w:p>
          <w:p w14:paraId="314DC3CC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Conoscenze di Telecomunicazioni:</w:t>
            </w:r>
          </w:p>
          <w:p w14:paraId="0F5D317E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Teoria dei Segnali;</w:t>
            </w:r>
          </w:p>
          <w:p w14:paraId="05407416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Comunicazioni Elettriche;</w:t>
            </w:r>
          </w:p>
          <w:p w14:paraId="14B22425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Sistemi di Telecomunicazioni;</w:t>
            </w:r>
          </w:p>
          <w:p w14:paraId="1121631B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Campi Elettromagnetici;</w:t>
            </w:r>
          </w:p>
          <w:p w14:paraId="48E3B71C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Propagazione Guidata;</w:t>
            </w:r>
          </w:p>
          <w:p w14:paraId="62F47EC4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Componenti e Circuiti Ottici;</w:t>
            </w:r>
          </w:p>
          <w:p w14:paraId="58B01DFD" w14:textId="77777777" w:rsidR="00992348" w:rsidRPr="00081F1F" w:rsidRDefault="00992348" w:rsidP="0099234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1F">
              <w:rPr>
                <w:rFonts w:ascii="Arial" w:hAnsi="Arial" w:cs="Arial"/>
                <w:sz w:val="20"/>
                <w:szCs w:val="20"/>
              </w:rPr>
              <w:t>Analisi e Progettazione di Sistemi di Telecomunicazione Analogici e Digitali.</w:t>
            </w:r>
          </w:p>
          <w:p w14:paraId="777B4541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Economia e Organizzazione Aziendale</w:t>
            </w:r>
          </w:p>
          <w:p w14:paraId="4F1CC05B" w14:textId="77777777" w:rsidR="00992348" w:rsidRPr="00081F1F" w:rsidRDefault="00992348" w:rsidP="00153DFE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EF2808" w:rsidRPr="00081F1F" w14:paraId="30058098" w14:textId="77777777" w:rsidTr="00791500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780226D0" w14:textId="77777777" w:rsidR="00EF2808" w:rsidRPr="00081F1F" w:rsidRDefault="00EF2808" w:rsidP="00153DFE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lastRenderedPageBreak/>
              <w:t xml:space="preserve">1986 – 1991 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597EA55" w14:textId="77777777" w:rsidR="00EF2808" w:rsidRPr="00081F1F" w:rsidRDefault="00EF2808" w:rsidP="00153DFE">
            <w:pPr>
              <w:pStyle w:val="ECVSubSectionHeading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Maturità scientifica</w:t>
            </w:r>
          </w:p>
        </w:tc>
      </w:tr>
      <w:tr w:rsidR="00EF2808" w:rsidRPr="0086214A" w14:paraId="11B04C83" w14:textId="77777777" w:rsidTr="00791500">
        <w:trPr>
          <w:cantSplit/>
        </w:trPr>
        <w:tc>
          <w:tcPr>
            <w:tcW w:w="2835" w:type="dxa"/>
            <w:vMerge/>
            <w:shd w:val="clear" w:color="auto" w:fill="auto"/>
          </w:tcPr>
          <w:p w14:paraId="5E230628" w14:textId="77777777" w:rsidR="00EF2808" w:rsidRPr="00081F1F" w:rsidRDefault="00EF2808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00B01C8E" w14:textId="77777777" w:rsidR="00EF2808" w:rsidRPr="00081F1F" w:rsidRDefault="00EF2808" w:rsidP="00153DFE">
            <w:pPr>
              <w:pStyle w:val="ECVOrganisationDetails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 xml:space="preserve">Istituto Salesiano San Benedetto - Parma </w:t>
            </w:r>
          </w:p>
          <w:p w14:paraId="63215B16" w14:textId="11822DA5" w:rsidR="00EF2808" w:rsidRPr="00081F1F" w:rsidRDefault="00EF2808" w:rsidP="00814181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  <w:r w:rsidRPr="00081F1F">
              <w:rPr>
                <w:rFonts w:cs="Arial"/>
                <w:sz w:val="20"/>
                <w:szCs w:val="20"/>
                <w:lang w:val="it-IT"/>
              </w:rPr>
              <w:t>60/60</w:t>
            </w:r>
          </w:p>
        </w:tc>
      </w:tr>
      <w:tr w:rsidR="00EF2808" w:rsidRPr="0086214A" w14:paraId="71A6ABD5" w14:textId="77777777" w:rsidTr="00791500">
        <w:trPr>
          <w:cantSplit/>
        </w:trPr>
        <w:tc>
          <w:tcPr>
            <w:tcW w:w="2835" w:type="dxa"/>
            <w:vMerge/>
            <w:shd w:val="clear" w:color="auto" w:fill="auto"/>
          </w:tcPr>
          <w:p w14:paraId="3373F82F" w14:textId="77777777" w:rsidR="00EF2808" w:rsidRPr="00081F1F" w:rsidRDefault="00EF2808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0304FE91" w14:textId="77777777" w:rsidR="00EF2808" w:rsidRPr="00081F1F" w:rsidRDefault="00EF2808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86214A" w14:paraId="30ADEA27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221AFC33" w14:textId="77777777" w:rsidR="00F96B1A" w:rsidRPr="00081F1F" w:rsidRDefault="00F96B1A" w:rsidP="00153DFE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0049F7A3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081F1F" w14:paraId="7AC82C5B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AFCAE04" w14:textId="77777777" w:rsidR="00F96B1A" w:rsidRPr="00081F1F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F96B1A">
              <w:rPr>
                <w:sz w:val="20"/>
                <w:szCs w:val="20"/>
                <w:lang w:val="it-IT"/>
              </w:rPr>
              <w:t>COMPETENZE PERSONALI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6AAC9B21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081F1F" w14:paraId="2188B144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6C5AAA6C" w14:textId="77777777" w:rsidR="00F96B1A" w:rsidRPr="00F96B1A" w:rsidRDefault="00F96B1A" w:rsidP="00F96B1A">
            <w:pPr>
              <w:pStyle w:val="ECVDate"/>
              <w:rPr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6D48EBBD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081F1F" w14:paraId="11D84530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4053E12" w14:textId="77777777" w:rsidR="00F96B1A" w:rsidRPr="00F96B1A" w:rsidRDefault="00F96B1A" w:rsidP="00F96B1A">
            <w:pPr>
              <w:pStyle w:val="ECVDate"/>
              <w:rPr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>Lingua madre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282AED24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Italiano</w:t>
            </w:r>
          </w:p>
        </w:tc>
      </w:tr>
      <w:tr w:rsidR="00F96B1A" w:rsidRPr="00081F1F" w14:paraId="7641387F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30E30460" w14:textId="77777777" w:rsidR="00F96B1A" w:rsidRPr="00EF2808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102BAAB9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081F1F" w14:paraId="7038C773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3F21504E" w14:textId="77777777" w:rsidR="00F96B1A" w:rsidRPr="00EF2808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7C129706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081F1F" w14:paraId="2E343019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4D4873CC" w14:textId="77777777" w:rsidR="00F96B1A" w:rsidRPr="00F96B1A" w:rsidRDefault="00F96B1A" w:rsidP="00F96B1A">
            <w:pPr>
              <w:pStyle w:val="ECVDate"/>
              <w:rPr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>Altre lingue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F8F3E09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  <w:r w:rsidRPr="00F96B1A">
              <w:rPr>
                <w:caps/>
                <w:color w:val="0E4194"/>
                <w:sz w:val="20"/>
                <w:lang w:val="it-IT"/>
              </w:rPr>
              <w:t>COMPRENSIONE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4BD2CF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  <w:r w:rsidRPr="00F96B1A">
              <w:rPr>
                <w:caps/>
                <w:color w:val="0E4194"/>
                <w:sz w:val="20"/>
                <w:lang w:val="it-IT"/>
              </w:rPr>
              <w:t>PARLATO</w:t>
            </w:r>
          </w:p>
        </w:tc>
        <w:tc>
          <w:tcPr>
            <w:tcW w:w="1559" w:type="dxa"/>
            <w:shd w:val="clear" w:color="auto" w:fill="auto"/>
          </w:tcPr>
          <w:p w14:paraId="28E32CA3" w14:textId="77777777" w:rsidR="00F96B1A" w:rsidRPr="00F96B1A" w:rsidRDefault="00F96B1A" w:rsidP="00F96B1A">
            <w:pPr>
              <w:pStyle w:val="ECVSectionBullet"/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F96B1A">
              <w:rPr>
                <w:caps/>
                <w:color w:val="0E4194"/>
                <w:sz w:val="20"/>
                <w:lang w:val="it-IT"/>
              </w:rPr>
              <w:t>PRODUZIONE SCRITTA</w:t>
            </w:r>
          </w:p>
        </w:tc>
      </w:tr>
      <w:tr w:rsidR="00F96B1A" w:rsidRPr="00081F1F" w14:paraId="5B6D1A02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2326027B" w14:textId="77777777" w:rsidR="00F96B1A" w:rsidRPr="00EF2808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0439E288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  <w:r>
              <w:rPr>
                <w:caps/>
                <w:color w:val="0E4194"/>
                <w:sz w:val="20"/>
                <w:lang w:val="it-IT"/>
              </w:rPr>
              <w:t>Ascolto</w:t>
            </w:r>
          </w:p>
        </w:tc>
        <w:tc>
          <w:tcPr>
            <w:tcW w:w="1276" w:type="dxa"/>
            <w:shd w:val="clear" w:color="auto" w:fill="auto"/>
          </w:tcPr>
          <w:p w14:paraId="3BB43793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  <w:r>
              <w:rPr>
                <w:caps/>
                <w:color w:val="0E4194"/>
                <w:sz w:val="20"/>
                <w:lang w:val="it-IT"/>
              </w:rPr>
              <w:t>Lettura</w:t>
            </w:r>
          </w:p>
        </w:tc>
        <w:tc>
          <w:tcPr>
            <w:tcW w:w="1418" w:type="dxa"/>
            <w:shd w:val="clear" w:color="auto" w:fill="auto"/>
          </w:tcPr>
          <w:p w14:paraId="0BC4D6C6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  <w:r>
              <w:rPr>
                <w:caps/>
                <w:color w:val="0E4194"/>
                <w:sz w:val="20"/>
                <w:lang w:val="it-IT"/>
              </w:rPr>
              <w:t>Interazione</w:t>
            </w:r>
          </w:p>
        </w:tc>
        <w:tc>
          <w:tcPr>
            <w:tcW w:w="1417" w:type="dxa"/>
            <w:shd w:val="clear" w:color="auto" w:fill="auto"/>
          </w:tcPr>
          <w:p w14:paraId="197031A4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  <w:r>
              <w:rPr>
                <w:caps/>
                <w:color w:val="0E4194"/>
                <w:sz w:val="20"/>
                <w:lang w:val="it-IT"/>
              </w:rPr>
              <w:t>Produzione Orale</w:t>
            </w:r>
          </w:p>
        </w:tc>
        <w:tc>
          <w:tcPr>
            <w:tcW w:w="1559" w:type="dxa"/>
            <w:shd w:val="clear" w:color="auto" w:fill="auto"/>
          </w:tcPr>
          <w:p w14:paraId="002D0D8A" w14:textId="77777777" w:rsidR="00F96B1A" w:rsidRPr="00F96B1A" w:rsidRDefault="00F96B1A" w:rsidP="00F96B1A">
            <w:pPr>
              <w:pStyle w:val="ECVSectionBullet"/>
              <w:jc w:val="center"/>
              <w:rPr>
                <w:caps/>
                <w:color w:val="0E4194"/>
                <w:sz w:val="20"/>
                <w:lang w:val="it-IT"/>
              </w:rPr>
            </w:pPr>
          </w:p>
        </w:tc>
      </w:tr>
      <w:tr w:rsidR="00F96B1A" w:rsidRPr="00081F1F" w14:paraId="46C39F06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038BA562" w14:textId="77777777" w:rsidR="00F96B1A" w:rsidRPr="00EF2808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14:paraId="1F545C9F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14:paraId="02720633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C1</w:t>
            </w:r>
          </w:p>
        </w:tc>
        <w:tc>
          <w:tcPr>
            <w:tcW w:w="1418" w:type="dxa"/>
            <w:shd w:val="clear" w:color="auto" w:fill="auto"/>
          </w:tcPr>
          <w:p w14:paraId="6B647C1C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B1</w:t>
            </w:r>
          </w:p>
        </w:tc>
        <w:tc>
          <w:tcPr>
            <w:tcW w:w="1417" w:type="dxa"/>
            <w:shd w:val="clear" w:color="auto" w:fill="auto"/>
          </w:tcPr>
          <w:p w14:paraId="08FA371D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B1</w:t>
            </w:r>
          </w:p>
        </w:tc>
        <w:tc>
          <w:tcPr>
            <w:tcW w:w="1559" w:type="dxa"/>
            <w:shd w:val="clear" w:color="auto" w:fill="auto"/>
          </w:tcPr>
          <w:p w14:paraId="0220FE2C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B1</w:t>
            </w:r>
          </w:p>
        </w:tc>
      </w:tr>
      <w:tr w:rsidR="00F96B1A" w:rsidRPr="00081F1F" w14:paraId="079BC544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59B87622" w14:textId="77777777" w:rsidR="00F96B1A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1498D5BD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64C6FE7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7D6DCC41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841C38F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0DF83F29" w14:textId="77777777" w:rsidR="00F96B1A" w:rsidRPr="00847797" w:rsidRDefault="00F96B1A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</w:p>
        </w:tc>
      </w:tr>
      <w:tr w:rsidR="00F96B1A" w:rsidRPr="00081F1F" w14:paraId="29C1BE4B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7DEB6C1C" w14:textId="77777777" w:rsidR="00F96B1A" w:rsidRDefault="00F96B1A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14:paraId="4B9F6708" w14:textId="77777777" w:rsidR="00F96B1A" w:rsidRPr="00847797" w:rsidRDefault="00847797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A1</w:t>
            </w:r>
          </w:p>
        </w:tc>
        <w:tc>
          <w:tcPr>
            <w:tcW w:w="1276" w:type="dxa"/>
            <w:shd w:val="clear" w:color="auto" w:fill="auto"/>
          </w:tcPr>
          <w:p w14:paraId="3D40774C" w14:textId="77777777" w:rsidR="00F96B1A" w:rsidRPr="00847797" w:rsidRDefault="00847797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A1</w:t>
            </w:r>
          </w:p>
        </w:tc>
        <w:tc>
          <w:tcPr>
            <w:tcW w:w="1418" w:type="dxa"/>
            <w:shd w:val="clear" w:color="auto" w:fill="auto"/>
          </w:tcPr>
          <w:p w14:paraId="6D2D6CD5" w14:textId="77777777" w:rsidR="00F96B1A" w:rsidRPr="00847797" w:rsidRDefault="00847797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A1</w:t>
            </w:r>
          </w:p>
        </w:tc>
        <w:tc>
          <w:tcPr>
            <w:tcW w:w="1417" w:type="dxa"/>
            <w:shd w:val="clear" w:color="auto" w:fill="auto"/>
          </w:tcPr>
          <w:p w14:paraId="02B51980" w14:textId="77777777" w:rsidR="00F96B1A" w:rsidRPr="00847797" w:rsidRDefault="00847797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A1</w:t>
            </w:r>
          </w:p>
        </w:tc>
        <w:tc>
          <w:tcPr>
            <w:tcW w:w="1559" w:type="dxa"/>
            <w:shd w:val="clear" w:color="auto" w:fill="auto"/>
          </w:tcPr>
          <w:p w14:paraId="789FE930" w14:textId="77777777" w:rsidR="00F96B1A" w:rsidRPr="00847797" w:rsidRDefault="00847797" w:rsidP="00F96B1A">
            <w:pPr>
              <w:pStyle w:val="ECVSectionBullet"/>
              <w:jc w:val="center"/>
              <w:rPr>
                <w:caps/>
                <w:color w:val="auto"/>
                <w:sz w:val="20"/>
                <w:lang w:val="it-IT"/>
              </w:rPr>
            </w:pPr>
            <w:r w:rsidRPr="00847797">
              <w:rPr>
                <w:caps/>
                <w:color w:val="auto"/>
                <w:sz w:val="20"/>
                <w:lang w:val="it-IT"/>
              </w:rPr>
              <w:t>A1</w:t>
            </w:r>
          </w:p>
        </w:tc>
      </w:tr>
      <w:tr w:rsidR="00F96B1A" w:rsidRPr="00081F1F" w14:paraId="2CA8213B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08AE045D" w14:textId="77777777" w:rsidR="00F96B1A" w:rsidRPr="00F96B1A" w:rsidRDefault="00F96B1A" w:rsidP="00F96B1A">
            <w:pPr>
              <w:pStyle w:val="ECVDate"/>
              <w:rPr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16EA1158" w14:textId="77777777" w:rsidR="00F96B1A" w:rsidRPr="00081F1F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081F1F" w14:paraId="78240C6C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490F9A1E" w14:textId="77777777" w:rsidR="00F96B1A" w:rsidRPr="00F96B1A" w:rsidRDefault="00F96B1A" w:rsidP="00F96B1A">
            <w:pPr>
              <w:pStyle w:val="ECVDate"/>
              <w:rPr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769847E3" w14:textId="77777777" w:rsidR="00F96B1A" w:rsidRDefault="00F96B1A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  <w:p w14:paraId="4B0ACB3F" w14:textId="77777777" w:rsidR="00FF7108" w:rsidRPr="00081F1F" w:rsidRDefault="00FF7108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F96B1A" w:rsidRPr="0086214A" w14:paraId="0515329E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9FD7197" w14:textId="77777777" w:rsidR="00F96B1A" w:rsidRPr="00F96B1A" w:rsidRDefault="00847797" w:rsidP="00F96B1A">
            <w:pPr>
              <w:pStyle w:val="ECVDate"/>
              <w:rPr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>Competenze comunicative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2AFB6621" w14:textId="2F0BFD13" w:rsidR="00F96B1A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Possiedo</w:t>
            </w:r>
            <w:r w:rsidR="00D16C38">
              <w:rPr>
                <w:sz w:val="20"/>
                <w:szCs w:val="20"/>
                <w:lang w:val="it-IT"/>
              </w:rPr>
              <w:t xml:space="preserve"> una base di</w:t>
            </w:r>
            <w:r w:rsidRPr="003014E1">
              <w:rPr>
                <w:sz w:val="20"/>
                <w:szCs w:val="20"/>
                <w:lang w:val="it-IT"/>
              </w:rPr>
              <w:t xml:space="preserve"> competenze comunicative acquisite e messe in campo durante 5 anni di attività come educatore/animatore presso casa salesiana di Parma, attività effettuata durante il percorso accademico.</w:t>
            </w:r>
          </w:p>
          <w:p w14:paraId="0989C347" w14:textId="77777777" w:rsidR="00FF7108" w:rsidRPr="00081F1F" w:rsidRDefault="00FF7108" w:rsidP="00153DFE">
            <w:pPr>
              <w:pStyle w:val="ECVSectionBullet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47797" w:rsidRPr="0086214A" w14:paraId="19E636B6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1943973D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510DCFB5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081F1F" w14:paraId="1272C9C0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2FCDA36F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lastRenderedPageBreak/>
              <w:t>Competenze organizzative e gestionali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F039F74" w14:textId="7617C899" w:rsidR="00847797" w:rsidRPr="00081F1F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 w:rsidRPr="00081F1F">
              <w:rPr>
                <w:sz w:val="20"/>
                <w:szCs w:val="20"/>
                <w:lang w:val="it-IT"/>
              </w:rPr>
              <w:t>Le attività svolte come educatore hanno richiesto la padronanza di opportune metodologie organizzative, che sono state perfezionate durante l’attività professionale</w:t>
            </w:r>
            <w:r w:rsidR="00D16C38">
              <w:rPr>
                <w:sz w:val="20"/>
                <w:szCs w:val="20"/>
                <w:lang w:val="it-IT"/>
              </w:rPr>
              <w:t xml:space="preserve"> specie per quanto riguarda le relazioni lavorative e </w:t>
            </w:r>
            <w:r w:rsidR="00814181">
              <w:rPr>
                <w:sz w:val="20"/>
                <w:szCs w:val="20"/>
                <w:lang w:val="it-IT"/>
              </w:rPr>
              <w:t>la conduzione</w:t>
            </w:r>
            <w:r w:rsidR="00D16C38">
              <w:rPr>
                <w:sz w:val="20"/>
                <w:szCs w:val="20"/>
                <w:lang w:val="it-IT"/>
              </w:rPr>
              <w:t xml:space="preserve"> di gruppi di lavoro.</w:t>
            </w:r>
          </w:p>
          <w:p w14:paraId="490925F1" w14:textId="77777777" w:rsidR="00847797" w:rsidRPr="00081F1F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 w:rsidRPr="00081F1F">
              <w:rPr>
                <w:sz w:val="20"/>
                <w:szCs w:val="20"/>
                <w:lang w:val="it-IT"/>
              </w:rPr>
              <w:t>Durante tutta l’attività lavorativa ho dovuto gestire situazioni, riunioni ed incontri di lavoro volti a preparare analisi sui sistemi, progetti ed implementazioni. Parte integrante delle attività svolte è la trattativa tecnica ed economica, svolta sia nel ruolo del fornitore sia nel ruolo del cliente.</w:t>
            </w:r>
          </w:p>
          <w:p w14:paraId="7F0171AD" w14:textId="77777777" w:rsidR="00847797" w:rsidRPr="00081F1F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 w:rsidRPr="00081F1F">
              <w:rPr>
                <w:sz w:val="20"/>
                <w:szCs w:val="20"/>
                <w:lang w:val="it-IT"/>
              </w:rPr>
              <w:t xml:space="preserve">Svolgo attività di coordinamento all’interno </w:t>
            </w:r>
            <w:r w:rsidR="00B90688">
              <w:rPr>
                <w:sz w:val="20"/>
                <w:szCs w:val="20"/>
                <w:lang w:val="it-IT"/>
              </w:rPr>
              <w:t xml:space="preserve">e all’esterno </w:t>
            </w:r>
            <w:r w:rsidRPr="00081F1F">
              <w:rPr>
                <w:sz w:val="20"/>
                <w:szCs w:val="20"/>
                <w:lang w:val="it-IT"/>
              </w:rPr>
              <w:t>dell’unità operativa</w:t>
            </w:r>
            <w:r w:rsidR="00B90688">
              <w:rPr>
                <w:sz w:val="20"/>
                <w:szCs w:val="20"/>
                <w:lang w:val="it-IT"/>
              </w:rPr>
              <w:t xml:space="preserve"> o dell’Azienda</w:t>
            </w:r>
            <w:r w:rsidRPr="00081F1F">
              <w:rPr>
                <w:sz w:val="20"/>
                <w:szCs w:val="20"/>
                <w:lang w:val="it-IT"/>
              </w:rPr>
              <w:t xml:space="preserve"> nella conduzione di progetti e gestione delle risorse.</w:t>
            </w:r>
          </w:p>
          <w:p w14:paraId="757305F6" w14:textId="77777777" w:rsidR="00847797" w:rsidRDefault="00847797" w:rsidP="00847797">
            <w:pPr>
              <w:pStyle w:val="ECVSectionBullet"/>
              <w:rPr>
                <w:sz w:val="20"/>
                <w:szCs w:val="20"/>
                <w:lang w:val="it-IT"/>
              </w:rPr>
            </w:pPr>
            <w:r w:rsidRPr="00081F1F">
              <w:rPr>
                <w:sz w:val="20"/>
                <w:szCs w:val="20"/>
                <w:lang w:val="it-IT"/>
              </w:rPr>
              <w:t>Capacità di affrontare e condurre relazioni sui differenti livelli tecnici, organizzativi e strategici.</w:t>
            </w:r>
          </w:p>
          <w:p w14:paraId="58B8A1FB" w14:textId="3AA50056" w:rsidR="00B90688" w:rsidRDefault="00B90688" w:rsidP="00847797">
            <w:pPr>
              <w:pStyle w:val="ECVSectionBulle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Gestione relazioni difficili</w:t>
            </w:r>
            <w:r w:rsidR="00D16C38">
              <w:rPr>
                <w:sz w:val="20"/>
                <w:szCs w:val="20"/>
                <w:lang w:val="it-IT"/>
              </w:rPr>
              <w:t>/conflittuali.</w:t>
            </w:r>
          </w:p>
          <w:p w14:paraId="3E2AFE83" w14:textId="77777777" w:rsidR="00FF7108" w:rsidRPr="003014E1" w:rsidRDefault="00FF7108" w:rsidP="00847797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081F1F" w14:paraId="5D49B941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58B27C47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52568C1B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081F1F" w14:paraId="55D0657E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7054DD75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>Competenze professionali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2C0D276" w14:textId="77777777" w:rsidR="00847797" w:rsidRPr="003014E1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Buona padronanza delle metodologie di analisi flussi informativi, gestione progetti, implementazioni, lavoro individuale o in team</w:t>
            </w:r>
            <w:r>
              <w:rPr>
                <w:sz w:val="20"/>
                <w:szCs w:val="20"/>
                <w:lang w:val="it-IT"/>
              </w:rPr>
              <w:t>, conduzione team</w:t>
            </w:r>
            <w:r w:rsidRPr="003014E1">
              <w:rPr>
                <w:sz w:val="20"/>
                <w:szCs w:val="20"/>
                <w:lang w:val="it-IT"/>
              </w:rPr>
              <w:t>.</w:t>
            </w:r>
          </w:p>
          <w:p w14:paraId="3A569D35" w14:textId="77777777" w:rsidR="00847797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Coordinamento attività e risorse.</w:t>
            </w:r>
          </w:p>
          <w:p w14:paraId="27D9D7C5" w14:textId="77777777" w:rsidR="0086214A" w:rsidRPr="003014E1" w:rsidRDefault="0086214A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Trattative tecnico – economiche.</w:t>
            </w:r>
          </w:p>
          <w:p w14:paraId="6B375F0E" w14:textId="670AB7FC" w:rsidR="00847797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Pianificazione.</w:t>
            </w:r>
          </w:p>
          <w:p w14:paraId="21412919" w14:textId="22990B87" w:rsidR="00D16C38" w:rsidRDefault="00D16C38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Progettazione.</w:t>
            </w:r>
          </w:p>
          <w:p w14:paraId="464688A8" w14:textId="645C0738" w:rsidR="00847797" w:rsidRDefault="00847797" w:rsidP="00847797">
            <w:pPr>
              <w:pStyle w:val="ECVSectionDetails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Relazioni con Clienti e Fornitori</w:t>
            </w:r>
            <w:r w:rsidR="00D16C38">
              <w:rPr>
                <w:sz w:val="20"/>
                <w:szCs w:val="20"/>
                <w:lang w:val="it-IT"/>
              </w:rPr>
              <w:t>.</w:t>
            </w:r>
          </w:p>
          <w:p w14:paraId="1AF57684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081F1F" w14:paraId="39C55B65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36D26DD0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41CB92A3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081F1F" w14:paraId="397C360D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635005E9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>Competenze informatiche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FFF9BC8" w14:textId="05E04A16" w:rsidR="00847797" w:rsidRDefault="00847797" w:rsidP="00847797">
            <w:pPr>
              <w:pStyle w:val="ECVSectionBullet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Calcolatori Elettronici, Sistemi Operativi, Sistemi di Elaborazione. Operatività, gestione di applicazioni e programmazione in ambiente Windows ed ambiente Unix\Linux. Utilizzo di applicativi compresi nel pacchetto MsOffice e dei programmi di reportistica</w:t>
            </w:r>
            <w:r w:rsidR="00D16C38">
              <w:rPr>
                <w:sz w:val="20"/>
                <w:szCs w:val="20"/>
                <w:lang w:val="it-IT"/>
              </w:rPr>
              <w:t xml:space="preserve"> e Business Intelligence</w:t>
            </w:r>
            <w:r w:rsidRPr="003014E1">
              <w:rPr>
                <w:sz w:val="20"/>
                <w:szCs w:val="20"/>
                <w:lang w:val="it-IT"/>
              </w:rPr>
              <w:t xml:space="preserve">. Gestione database </w:t>
            </w:r>
            <w:r w:rsidR="00D16C38">
              <w:rPr>
                <w:sz w:val="20"/>
                <w:szCs w:val="20"/>
                <w:lang w:val="it-IT"/>
              </w:rPr>
              <w:t>e p</w:t>
            </w:r>
            <w:r w:rsidRPr="003014E1">
              <w:rPr>
                <w:sz w:val="20"/>
                <w:szCs w:val="20"/>
                <w:lang w:val="it-IT"/>
              </w:rPr>
              <w:t>rogrammazione</w:t>
            </w:r>
            <w:r w:rsidR="00D16C38">
              <w:rPr>
                <w:sz w:val="20"/>
                <w:szCs w:val="20"/>
                <w:lang w:val="it-IT"/>
              </w:rPr>
              <w:t>.</w:t>
            </w:r>
          </w:p>
          <w:p w14:paraId="5C07FCDB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081F1F" w14:paraId="36965D05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6D32580D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3F68E7EE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</w:p>
        </w:tc>
      </w:tr>
      <w:tr w:rsidR="00847797" w:rsidRPr="0086214A" w14:paraId="2F19599B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417B4E33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t>Altre capacità e competenze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273DC03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Corso di base D.Lgs 626/94 e successive modifiche</w:t>
            </w:r>
          </w:p>
          <w:p w14:paraId="21CC1EA2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18/05/2006 - Piacenza</w:t>
            </w:r>
          </w:p>
          <w:p w14:paraId="2EBFE187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8 Crediti Formativi ECM</w:t>
            </w:r>
          </w:p>
          <w:p w14:paraId="123BC61F" w14:textId="77777777" w:rsidR="00847797" w:rsidRPr="00FF7108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US"/>
              </w:rPr>
            </w:pPr>
            <w:r w:rsidRPr="00FF7108">
              <w:rPr>
                <w:sz w:val="20"/>
                <w:szCs w:val="20"/>
                <w:lang w:val="en-US"/>
              </w:rPr>
              <w:t>IHE Integrating the Healthcare Enterprise</w:t>
            </w:r>
          </w:p>
          <w:p w14:paraId="1A2C5115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Corso base IHE, 06/12/2007, una giornata</w:t>
            </w:r>
          </w:p>
          <w:p w14:paraId="312F407C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Condividere i dati clinici, 13/12/2007, una giornata</w:t>
            </w:r>
          </w:p>
          <w:p w14:paraId="7CC9B52D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Condividere i dati clinici: approccio tecnologico, 20/12/2007, una giornata</w:t>
            </w:r>
          </w:p>
          <w:p w14:paraId="61388146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Docente: Claudio Saccavini – Padova</w:t>
            </w:r>
          </w:p>
          <w:p w14:paraId="4FC43312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La Valutazione delle Tecnologie Sanitarie (HTA) nel Contesto Ospedaliero</w:t>
            </w:r>
          </w:p>
          <w:p w14:paraId="34E80ECF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TGO – Tecnologia e Gestione Ospedaliera – Cremona 03/04/2008</w:t>
            </w:r>
          </w:p>
          <w:p w14:paraId="458CE9CD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 xml:space="preserve">Corso di Aggiornamento per Strutture Pubbliche – L’amministrazione Digitale </w:t>
            </w:r>
          </w:p>
          <w:p w14:paraId="49F225B4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21/10/2008 – Bologna</w:t>
            </w:r>
          </w:p>
          <w:p w14:paraId="699D4820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ETA3</w:t>
            </w:r>
          </w:p>
          <w:p w14:paraId="51E4D661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Docente: Gianni Penzo Doria</w:t>
            </w:r>
          </w:p>
          <w:p w14:paraId="53013083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HIS2009 – Healthcare ICT Security</w:t>
            </w:r>
          </w:p>
          <w:p w14:paraId="6FAEF34B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 xml:space="preserve">La Sicurezza del sistema Informativo nelle Aziende Sanitarie </w:t>
            </w:r>
          </w:p>
          <w:p w14:paraId="25B87F0E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30/01/2009, una giornata - Modena</w:t>
            </w:r>
          </w:p>
          <w:p w14:paraId="31EF0AD6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AISIS: Associazione Italiana Sistemi Informativi in Sanità</w:t>
            </w:r>
          </w:p>
          <w:p w14:paraId="3A7F89E9" w14:textId="77777777" w:rsidR="00847797" w:rsidRPr="00F4038C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F4038C">
              <w:rPr>
                <w:sz w:val="20"/>
                <w:szCs w:val="20"/>
                <w:lang w:val="it-IT"/>
              </w:rPr>
              <w:t>SDA Bocconi – Management dei Sistemi Informativi</w:t>
            </w:r>
          </w:p>
          <w:p w14:paraId="49DA8523" w14:textId="77777777" w:rsidR="00847797" w:rsidRPr="003014E1" w:rsidRDefault="00847797" w:rsidP="00847797">
            <w:pPr>
              <w:pStyle w:val="ECVSectionBullet"/>
              <w:ind w:left="715"/>
              <w:jc w:val="both"/>
              <w:rPr>
                <w:sz w:val="20"/>
                <w:szCs w:val="20"/>
                <w:lang w:val="it-IT"/>
              </w:rPr>
            </w:pPr>
            <w:r w:rsidRPr="00F4038C">
              <w:rPr>
                <w:sz w:val="20"/>
                <w:szCs w:val="20"/>
                <w:lang w:val="it-IT"/>
              </w:rPr>
              <w:t>Dal 21 al 23 novembre 2012</w:t>
            </w:r>
          </w:p>
          <w:p w14:paraId="5F327338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Seminario “La conservazione delle fatture elettroniche: fasi e modalità del processo di conservazione”</w:t>
            </w:r>
          </w:p>
          <w:p w14:paraId="2D7B0D94" w14:textId="77777777" w:rsidR="00847797" w:rsidRPr="003014E1" w:rsidRDefault="00847797" w:rsidP="00847797">
            <w:pPr>
              <w:pStyle w:val="ECVSectionBullet"/>
              <w:ind w:left="720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Bologna, 10 maggio 2016</w:t>
            </w:r>
          </w:p>
          <w:p w14:paraId="64C49F42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Il Regolamento UE 2016/679 in materia di protezione dei dati personali e l’impatto nel settore sanitario</w:t>
            </w:r>
          </w:p>
          <w:p w14:paraId="661EA587" w14:textId="77777777" w:rsidR="00847797" w:rsidRPr="003014E1" w:rsidRDefault="00847797" w:rsidP="00847797">
            <w:pPr>
              <w:pStyle w:val="ECVSectionBullet"/>
              <w:ind w:left="720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Bologna, 23 ottobre 2017</w:t>
            </w:r>
          </w:p>
          <w:p w14:paraId="40C1243A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Impatti organizzativi sulle Aziende e sul Sistema Sanitario Regionale alla luce del regolamento UE 2016/679</w:t>
            </w:r>
          </w:p>
          <w:p w14:paraId="4C97AC65" w14:textId="77777777" w:rsidR="00847797" w:rsidRPr="003014E1" w:rsidRDefault="00847797" w:rsidP="00847797">
            <w:pPr>
              <w:pStyle w:val="ECVSectionBullet"/>
              <w:ind w:left="720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lastRenderedPageBreak/>
              <w:t>Bologna, 14 novembre 2017</w:t>
            </w:r>
          </w:p>
          <w:p w14:paraId="71BD8B09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DataBase Oncologico</w:t>
            </w:r>
          </w:p>
          <w:p w14:paraId="0F8BCB23" w14:textId="77777777" w:rsidR="00847797" w:rsidRPr="003014E1" w:rsidRDefault="00847797" w:rsidP="00847797">
            <w:pPr>
              <w:pStyle w:val="ECVSectionBullet"/>
              <w:ind w:left="720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Bologna, 01/12/2017</w:t>
            </w:r>
          </w:p>
          <w:p w14:paraId="00FCC2BA" w14:textId="77777777" w:rsidR="00847797" w:rsidRPr="003014E1" w:rsidRDefault="00847797" w:rsidP="00847797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Il nuovo regolamento</w:t>
            </w:r>
            <w:r w:rsidRPr="003014E1">
              <w:rPr>
                <w:sz w:val="20"/>
                <w:szCs w:val="20"/>
                <w:lang w:val="it-IT"/>
              </w:rPr>
              <w:t xml:space="preserve"> UE in materia di protezione dei dati personali, sviluppi ed impatti per i progetti pubblici</w:t>
            </w:r>
          </w:p>
          <w:p w14:paraId="7BC71835" w14:textId="77777777" w:rsidR="00847797" w:rsidRDefault="00847797" w:rsidP="00847797">
            <w:pPr>
              <w:pStyle w:val="ECVSectionBullet"/>
              <w:ind w:left="720"/>
              <w:jc w:val="both"/>
              <w:rPr>
                <w:sz w:val="20"/>
                <w:szCs w:val="20"/>
                <w:lang w:val="it-IT"/>
              </w:rPr>
            </w:pPr>
            <w:r w:rsidRPr="003014E1">
              <w:rPr>
                <w:sz w:val="20"/>
                <w:szCs w:val="20"/>
                <w:lang w:val="it-IT"/>
              </w:rPr>
              <w:t>Regione Lombardia, 4 dicembre 2017</w:t>
            </w:r>
          </w:p>
          <w:p w14:paraId="2BD54088" w14:textId="633C5130" w:rsidR="00847797" w:rsidRPr="00814181" w:rsidRDefault="00847797" w:rsidP="00153DFE">
            <w:pPr>
              <w:pStyle w:val="ECVSectionBulle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it-IT"/>
              </w:rPr>
            </w:pPr>
            <w:r w:rsidRPr="006A0B32">
              <w:rPr>
                <w:sz w:val="20"/>
                <w:szCs w:val="20"/>
                <w:lang w:val="it-IT"/>
              </w:rPr>
              <w:t>Corso Monografico 2017 “Il ruolo dell’e-Health per una nuova cultura in sanità dematerializzata” CRIFSP – Centro Ricerca e Formazione settore Pubblico e CUP2000</w:t>
            </w:r>
          </w:p>
        </w:tc>
      </w:tr>
      <w:tr w:rsidR="00847797" w:rsidRPr="00081F1F" w14:paraId="0942AF0C" w14:textId="77777777" w:rsidTr="00791500">
        <w:trPr>
          <w:cantSplit/>
        </w:trPr>
        <w:tc>
          <w:tcPr>
            <w:tcW w:w="2835" w:type="dxa"/>
            <w:shd w:val="clear" w:color="auto" w:fill="auto"/>
          </w:tcPr>
          <w:p w14:paraId="7A8F5720" w14:textId="77777777" w:rsidR="00847797" w:rsidRPr="00EF2808" w:rsidRDefault="00847797" w:rsidP="00F96B1A">
            <w:pPr>
              <w:pStyle w:val="ECVDate"/>
              <w:rPr>
                <w:rFonts w:cs="Arial"/>
                <w:sz w:val="20"/>
                <w:szCs w:val="20"/>
                <w:lang w:val="it-IT"/>
              </w:rPr>
            </w:pPr>
            <w:r w:rsidRPr="00EF2808">
              <w:rPr>
                <w:rFonts w:cs="Arial"/>
                <w:sz w:val="20"/>
                <w:szCs w:val="20"/>
                <w:lang w:val="it-IT"/>
              </w:rPr>
              <w:lastRenderedPageBreak/>
              <w:t>Patente di Guida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680E5794" w14:textId="77777777" w:rsidR="00847797" w:rsidRPr="003014E1" w:rsidRDefault="00847797" w:rsidP="00153DFE">
            <w:pPr>
              <w:pStyle w:val="ECVSectionBulle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BE</w:t>
            </w:r>
          </w:p>
        </w:tc>
      </w:tr>
    </w:tbl>
    <w:p w14:paraId="5E421083" w14:textId="77777777" w:rsidR="00992348" w:rsidRDefault="00992348">
      <w:pPr>
        <w:rPr>
          <w:lang w:val="it-IT"/>
        </w:rPr>
      </w:pPr>
    </w:p>
    <w:p w14:paraId="2780516D" w14:textId="77777777" w:rsidR="00992348" w:rsidRPr="00FF7108" w:rsidRDefault="00FF7108" w:rsidP="00FF7108">
      <w:pPr>
        <w:tabs>
          <w:tab w:val="left" w:pos="2771"/>
        </w:tabs>
        <w:rPr>
          <w:lang w:val="it-IT"/>
        </w:rPr>
      </w:pPr>
      <w:r>
        <w:rPr>
          <w:lang w:val="it-IT"/>
        </w:rPr>
        <w:tab/>
      </w:r>
    </w:p>
    <w:sectPr w:rsidR="00992348" w:rsidRPr="00FF7108" w:rsidSect="000D050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D5A0" w14:textId="77777777" w:rsidR="00E1674D" w:rsidRDefault="00E1674D" w:rsidP="00992348">
      <w:r>
        <w:separator/>
      </w:r>
    </w:p>
  </w:endnote>
  <w:endnote w:type="continuationSeparator" w:id="0">
    <w:p w14:paraId="32DCF24F" w14:textId="77777777" w:rsidR="00E1674D" w:rsidRDefault="00E1674D" w:rsidP="0099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9653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4A35AE" w14:textId="77777777" w:rsidR="00FF7108" w:rsidRDefault="00FF7108">
            <w:pPr>
              <w:pStyle w:val="Pidipagina"/>
              <w:jc w:val="right"/>
            </w:pPr>
          </w:p>
          <w:p w14:paraId="40FA12DA" w14:textId="77777777" w:rsidR="00AB1D01" w:rsidRDefault="00AB1D01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621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621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4B20957" w14:textId="77777777" w:rsidR="00AB1D01" w:rsidRDefault="00AB1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18A6" w14:textId="77777777" w:rsidR="00E1674D" w:rsidRDefault="00E1674D" w:rsidP="00992348">
      <w:r>
        <w:separator/>
      </w:r>
    </w:p>
  </w:footnote>
  <w:footnote w:type="continuationSeparator" w:id="0">
    <w:p w14:paraId="1F14CB33" w14:textId="77777777" w:rsidR="00E1674D" w:rsidRDefault="00E1674D" w:rsidP="0099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79D1" w14:textId="77777777" w:rsidR="00992348" w:rsidRDefault="00992348" w:rsidP="00992348">
    <w:pPr>
      <w:pStyle w:val="Intestazione"/>
      <w:jc w:val="center"/>
      <w:rPr>
        <w:rFonts w:cs="Arial"/>
        <w:sz w:val="22"/>
        <w:szCs w:val="20"/>
        <w:lang w:val="it-IT"/>
      </w:rPr>
    </w:pPr>
    <w:r w:rsidRPr="00992348">
      <w:rPr>
        <w:rFonts w:cs="Arial"/>
        <w:sz w:val="22"/>
        <w:szCs w:val="20"/>
        <w:lang w:val="it-IT"/>
      </w:rPr>
      <w:t>Curriculum Vitae</w:t>
    </w:r>
    <w:r w:rsidRPr="00992348">
      <w:rPr>
        <w:rFonts w:cs="Arial"/>
        <w:sz w:val="22"/>
        <w:szCs w:val="20"/>
        <w:lang w:val="it-IT"/>
      </w:rPr>
      <w:tab/>
      <w:t xml:space="preserve"> Fabio Zazzera</w:t>
    </w:r>
  </w:p>
  <w:p w14:paraId="58F7173F" w14:textId="77777777" w:rsidR="000D0506" w:rsidRDefault="000D0506" w:rsidP="00992348">
    <w:pPr>
      <w:pStyle w:val="Intestazione"/>
      <w:jc w:val="center"/>
      <w:rPr>
        <w:rFonts w:cs="Arial"/>
        <w:sz w:val="22"/>
        <w:szCs w:val="20"/>
        <w:lang w:val="it-IT"/>
      </w:rPr>
    </w:pPr>
  </w:p>
  <w:p w14:paraId="1A43C14D" w14:textId="77777777" w:rsidR="000D0506" w:rsidRPr="00992348" w:rsidRDefault="000D0506" w:rsidP="000D0506">
    <w:pPr>
      <w:pStyle w:val="Intestazione"/>
      <w:tabs>
        <w:tab w:val="clear" w:pos="9638"/>
        <w:tab w:val="left" w:pos="4956"/>
        <w:tab w:val="left" w:pos="5664"/>
        <w:tab w:val="left" w:pos="6372"/>
        <w:tab w:val="left" w:pos="7080"/>
        <w:tab w:val="left" w:pos="7788"/>
      </w:tabs>
      <w:rPr>
        <w:rFonts w:cs="Arial"/>
        <w:sz w:val="22"/>
        <w:szCs w:val="20"/>
      </w:rPr>
    </w:pPr>
    <w:r>
      <w:rPr>
        <w:rFonts w:cs="Arial"/>
        <w:sz w:val="22"/>
        <w:szCs w:val="20"/>
      </w:rPr>
      <w:tab/>
    </w:r>
    <w:r>
      <w:rPr>
        <w:rFonts w:cs="Arial"/>
        <w:sz w:val="22"/>
        <w:szCs w:val="20"/>
      </w:rPr>
      <w:tab/>
    </w:r>
    <w:r>
      <w:rPr>
        <w:rFonts w:cs="Arial"/>
        <w:sz w:val="22"/>
        <w:szCs w:val="20"/>
      </w:rPr>
      <w:tab/>
    </w:r>
    <w:r>
      <w:rPr>
        <w:rFonts w:cs="Arial"/>
        <w:sz w:val="22"/>
        <w:szCs w:val="20"/>
      </w:rPr>
      <w:tab/>
    </w:r>
    <w:r>
      <w:rPr>
        <w:rFonts w:cs="Arial"/>
        <w:sz w:val="22"/>
        <w:szCs w:val="20"/>
      </w:rPr>
      <w:tab/>
    </w:r>
    <w:r>
      <w:rPr>
        <w:rFonts w:cs="Arial"/>
        <w:sz w:val="22"/>
        <w:szCs w:val="20"/>
      </w:rPr>
      <w:tab/>
    </w:r>
    <w:r>
      <w:rPr>
        <w:rFonts w:cs="Arial"/>
        <w:sz w:val="22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212C"/>
    <w:multiLevelType w:val="hybridMultilevel"/>
    <w:tmpl w:val="8110E9CC"/>
    <w:lvl w:ilvl="0" w:tplc="8BC8EDFC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A7A69"/>
    <w:multiLevelType w:val="hybridMultilevel"/>
    <w:tmpl w:val="917816F8"/>
    <w:lvl w:ilvl="0" w:tplc="764E09D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97214"/>
    <w:multiLevelType w:val="hybridMultilevel"/>
    <w:tmpl w:val="E1D0A1F0"/>
    <w:lvl w:ilvl="0" w:tplc="9CCA84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5286"/>
    <w:multiLevelType w:val="hybridMultilevel"/>
    <w:tmpl w:val="24EE0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00829">
    <w:abstractNumId w:val="3"/>
  </w:num>
  <w:num w:numId="2" w16cid:durableId="1102072886">
    <w:abstractNumId w:val="2"/>
  </w:num>
  <w:num w:numId="3" w16cid:durableId="158931246">
    <w:abstractNumId w:val="1"/>
  </w:num>
  <w:num w:numId="4" w16cid:durableId="177894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48"/>
    <w:rsid w:val="00042E22"/>
    <w:rsid w:val="000D0506"/>
    <w:rsid w:val="00130041"/>
    <w:rsid w:val="00165B72"/>
    <w:rsid w:val="003B7DAA"/>
    <w:rsid w:val="003F4ADC"/>
    <w:rsid w:val="00476870"/>
    <w:rsid w:val="00507EB4"/>
    <w:rsid w:val="005C6ED6"/>
    <w:rsid w:val="005D1C83"/>
    <w:rsid w:val="00663D87"/>
    <w:rsid w:val="00791500"/>
    <w:rsid w:val="007C7365"/>
    <w:rsid w:val="00814181"/>
    <w:rsid w:val="00847797"/>
    <w:rsid w:val="0086214A"/>
    <w:rsid w:val="008D530E"/>
    <w:rsid w:val="008E67AF"/>
    <w:rsid w:val="00925453"/>
    <w:rsid w:val="00992348"/>
    <w:rsid w:val="00A742AC"/>
    <w:rsid w:val="00AB1D01"/>
    <w:rsid w:val="00AB5A5C"/>
    <w:rsid w:val="00B514E8"/>
    <w:rsid w:val="00B567F0"/>
    <w:rsid w:val="00B90688"/>
    <w:rsid w:val="00D16C38"/>
    <w:rsid w:val="00E1674D"/>
    <w:rsid w:val="00ED3FEB"/>
    <w:rsid w:val="00EE357E"/>
    <w:rsid w:val="00EF2808"/>
    <w:rsid w:val="00F84025"/>
    <w:rsid w:val="00F96B1A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F4401"/>
  <w15:chartTrackingRefBased/>
  <w15:docId w15:val="{08F53C94-EA72-4F10-B4AC-2E8B473E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C38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9234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92348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992348"/>
    <w:rPr>
      <w:color w:val="000080"/>
      <w:u w:val="single"/>
    </w:rPr>
  </w:style>
  <w:style w:type="paragraph" w:customStyle="1" w:styleId="ECVLeftHeading">
    <w:name w:val="_ECV_LeftHeading"/>
    <w:basedOn w:val="Normale"/>
    <w:rsid w:val="0099234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Normale"/>
    <w:rsid w:val="00992348"/>
    <w:pPr>
      <w:suppressLineNumbers/>
      <w:spacing w:line="100" w:lineRule="atLeast"/>
    </w:pPr>
    <w:rPr>
      <w:sz w:val="26"/>
      <w:szCs w:val="18"/>
    </w:rPr>
  </w:style>
  <w:style w:type="paragraph" w:customStyle="1" w:styleId="ECVComments">
    <w:name w:val="_ECV_Comments"/>
    <w:basedOn w:val="Normale"/>
    <w:rsid w:val="00992348"/>
    <w:pPr>
      <w:spacing w:line="100" w:lineRule="atLeast"/>
      <w:jc w:val="center"/>
    </w:pPr>
    <w:rPr>
      <w:color w:val="FF0000"/>
    </w:rPr>
  </w:style>
  <w:style w:type="paragraph" w:customStyle="1" w:styleId="ECVPersonalInfoHeading">
    <w:name w:val="_ECV_PersonalInfoHeading"/>
    <w:basedOn w:val="ECVLeftHeading"/>
    <w:rsid w:val="00992348"/>
    <w:pPr>
      <w:spacing w:before="57"/>
    </w:pPr>
  </w:style>
  <w:style w:type="paragraph" w:customStyle="1" w:styleId="ECVGenderRow">
    <w:name w:val="_ECV_GenderRow"/>
    <w:basedOn w:val="Normale"/>
    <w:rsid w:val="00992348"/>
    <w:pPr>
      <w:spacing w:before="85"/>
    </w:pPr>
    <w:rPr>
      <w:color w:val="1593CB"/>
    </w:rPr>
  </w:style>
  <w:style w:type="paragraph" w:styleId="Intestazione">
    <w:name w:val="header"/>
    <w:basedOn w:val="Normale"/>
    <w:link w:val="IntestazioneCarattere"/>
    <w:uiPriority w:val="99"/>
    <w:unhideWhenUsed/>
    <w:rsid w:val="009923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34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923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34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e"/>
    <w:rsid w:val="0099234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ECVHeadingBusinessSector">
    <w:name w:val="_ECV_HeadingBusinessSector"/>
    <w:rsid w:val="0099234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OrganisationDetails">
    <w:name w:val="_ECV_OrganisationDetails"/>
    <w:basedOn w:val="Normale"/>
    <w:rsid w:val="00992348"/>
    <w:pPr>
      <w:suppressLineNumbers/>
      <w:autoSpaceDE w:val="0"/>
      <w:spacing w:before="57" w:after="85" w:line="100" w:lineRule="atLeast"/>
    </w:pPr>
    <w:rPr>
      <w:rFonts w:eastAsia="ArialMT" w:cs="ArialMT"/>
      <w:sz w:val="18"/>
      <w:szCs w:val="18"/>
    </w:rPr>
  </w:style>
  <w:style w:type="paragraph" w:customStyle="1" w:styleId="ECVDate">
    <w:name w:val="_ECV_Date"/>
    <w:basedOn w:val="ECVLeftHeading"/>
    <w:rsid w:val="00992348"/>
    <w:pPr>
      <w:spacing w:before="28" w:line="100" w:lineRule="atLeast"/>
      <w:textAlignment w:val="top"/>
    </w:pPr>
    <w:rPr>
      <w:caps w:val="0"/>
    </w:rPr>
  </w:style>
  <w:style w:type="paragraph" w:styleId="Paragrafoelenco">
    <w:name w:val="List Paragraph"/>
    <w:basedOn w:val="Normale"/>
    <w:uiPriority w:val="34"/>
    <w:qFormat/>
    <w:rsid w:val="0099234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it-IT" w:eastAsia="en-US" w:bidi="ar-SA"/>
    </w:rPr>
  </w:style>
  <w:style w:type="paragraph" w:customStyle="1" w:styleId="ECVSubSectionHeading">
    <w:name w:val="_ECV_SubSectionHeading"/>
    <w:basedOn w:val="Normale"/>
    <w:rsid w:val="00992348"/>
    <w:pPr>
      <w:suppressLineNumbers/>
      <w:spacing w:line="100" w:lineRule="atLeast"/>
    </w:pPr>
    <w:rPr>
      <w:color w:val="0E4194"/>
      <w:sz w:val="22"/>
    </w:rPr>
  </w:style>
  <w:style w:type="paragraph" w:customStyle="1" w:styleId="ECVSectionBullet">
    <w:name w:val="_ECV_SectionBullet"/>
    <w:basedOn w:val="Normale"/>
    <w:rsid w:val="00992348"/>
    <w:pPr>
      <w:suppressLineNumbers/>
      <w:autoSpaceDE w:val="0"/>
      <w:spacing w:line="100" w:lineRule="atLeast"/>
    </w:pPr>
    <w:rPr>
      <w:sz w:val="18"/>
    </w:rPr>
  </w:style>
  <w:style w:type="paragraph" w:customStyle="1" w:styleId="ECVRightColumn">
    <w:name w:val="_ECV_RightColumn"/>
    <w:basedOn w:val="Normale"/>
    <w:rsid w:val="00992348"/>
    <w:pPr>
      <w:suppressLineNumbers/>
      <w:spacing w:before="62"/>
    </w:pPr>
    <w:rPr>
      <w:color w:val="404040"/>
    </w:rPr>
  </w:style>
  <w:style w:type="paragraph" w:customStyle="1" w:styleId="ECVSectionDetails">
    <w:name w:val="_ECV_SectionDetails"/>
    <w:basedOn w:val="Normale"/>
    <w:rsid w:val="0099234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LeftDetails">
    <w:name w:val="_ECV_LeftDetails"/>
    <w:basedOn w:val="ECVLeftHeading"/>
    <w:rsid w:val="0099234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9234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9234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9234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9234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92348"/>
    <w:pPr>
      <w:autoSpaceDE w:val="0"/>
      <w:spacing w:line="100" w:lineRule="atLeast"/>
    </w:pPr>
    <w:rPr>
      <w:color w:val="0E4194"/>
      <w:sz w:val="15"/>
    </w:rPr>
  </w:style>
  <w:style w:type="paragraph" w:customStyle="1" w:styleId="ECVLanguageName">
    <w:name w:val="_ECV_LanguageName"/>
    <w:basedOn w:val="ECVLanguageCertificate"/>
    <w:rsid w:val="00992348"/>
    <w:pPr>
      <w:jc w:val="right"/>
    </w:pPr>
    <w:rPr>
      <w:sz w:val="18"/>
    </w:rPr>
  </w:style>
  <w:style w:type="paragraph" w:customStyle="1" w:styleId="ECVRightHeading">
    <w:name w:val="_ECV_RightHeading"/>
    <w:basedOn w:val="ECVNameField"/>
    <w:rsid w:val="00042E22"/>
    <w:pPr>
      <w:spacing w:before="62"/>
      <w:jc w:val="right"/>
    </w:pPr>
    <w:rPr>
      <w:color w:val="1593CB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ozazzer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B567-E923-4AB4-A90D-724A8309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Zazzera Fabio</dc:creator>
  <cp:keywords/>
  <dc:description/>
  <cp:lastModifiedBy>Zazzera Fabio</cp:lastModifiedBy>
  <cp:revision>16</cp:revision>
  <dcterms:created xsi:type="dcterms:W3CDTF">2019-02-10T21:18:00Z</dcterms:created>
  <dcterms:modified xsi:type="dcterms:W3CDTF">2022-11-24T10:45:00Z</dcterms:modified>
</cp:coreProperties>
</file>